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955" w:rsidRDefault="00D37955" w:rsidP="00D37955">
      <w:pPr>
        <w:rPr>
          <w:rFonts w:ascii="Calibri" w:hAnsi="Calibri" w:cs="Calibri"/>
          <w:sz w:val="28"/>
          <w:szCs w:val="22"/>
        </w:rPr>
      </w:pPr>
      <w:r>
        <w:rPr>
          <w:rFonts w:ascii="Calibri" w:hAnsi="Calibri" w:cs="Calibri"/>
          <w:sz w:val="28"/>
          <w:szCs w:val="22"/>
        </w:rPr>
        <w:t>ΕΛΛΗΝΙΚΗ ΔΗΜΟΚΡΑΤΙΑ</w:t>
      </w:r>
    </w:p>
    <w:p w:rsidR="00D37955" w:rsidRDefault="00D37955" w:rsidP="00D37955">
      <w:pPr>
        <w:rPr>
          <w:rFonts w:ascii="Calibri" w:hAnsi="Calibri" w:cs="Calibri"/>
          <w:b/>
          <w:sz w:val="28"/>
          <w:szCs w:val="22"/>
        </w:rPr>
      </w:pPr>
      <w:r>
        <w:rPr>
          <w:rFonts w:ascii="Calibri" w:hAnsi="Calibri" w:cs="Calibri"/>
          <w:b/>
          <w:sz w:val="28"/>
          <w:szCs w:val="22"/>
        </w:rPr>
        <w:t>ΠΕΡΙΦΕΡΕΙΑ ΚΕΝΤΡΙΚΗΣ ΜΑΚΕΔΟΝΙΑΣ – ΝΟΜΟΣ ΚΙΛΚΙΣ</w:t>
      </w:r>
    </w:p>
    <w:p w:rsidR="00D37955" w:rsidRDefault="00D37955" w:rsidP="00D37955">
      <w:pPr>
        <w:rPr>
          <w:rFonts w:ascii="Calibri" w:hAnsi="Calibri" w:cs="Calibri"/>
          <w:b/>
          <w:sz w:val="28"/>
          <w:szCs w:val="22"/>
        </w:rPr>
      </w:pPr>
      <w:r>
        <w:rPr>
          <w:rFonts w:ascii="Calibri" w:hAnsi="Calibri" w:cs="Calibri"/>
          <w:b/>
          <w:sz w:val="28"/>
          <w:szCs w:val="22"/>
        </w:rPr>
        <w:t>ΔΗΜΟΤΙΚΗ ΕΠΙΧΕΙΡΗΣΗ ΥΔΡΕΥΣΗΣ ΑΠΟΧΕΤΕΥΣΗΣ ΚΙΛΚΙΣ (ΔΕΥΑΚ)</w:t>
      </w:r>
    </w:p>
    <w:p w:rsidR="00D37955" w:rsidRDefault="00D37955" w:rsidP="00D37955">
      <w:pPr>
        <w:rPr>
          <w:rFonts w:ascii="Calibri" w:hAnsi="Calibri" w:cs="Calibri"/>
          <w:sz w:val="28"/>
          <w:szCs w:val="22"/>
        </w:rPr>
      </w:pPr>
      <w:r>
        <w:rPr>
          <w:rFonts w:ascii="Calibri" w:hAnsi="Calibri" w:cs="Calibri"/>
          <w:b/>
          <w:sz w:val="28"/>
          <w:szCs w:val="22"/>
        </w:rPr>
        <w:t>ΔΙΕΥΘΥΝΣΗ</w:t>
      </w:r>
      <w:r>
        <w:rPr>
          <w:rFonts w:ascii="Calibri" w:hAnsi="Calibri" w:cs="Calibri"/>
          <w:sz w:val="28"/>
          <w:szCs w:val="22"/>
        </w:rPr>
        <w:t>: 1ο χιλιόμετρο Κιλκίς Ξηρόβρυση, 61100 Κιλκίς</w:t>
      </w:r>
    </w:p>
    <w:p w:rsidR="00D37955" w:rsidRDefault="00D37955" w:rsidP="00D37955">
      <w:pPr>
        <w:rPr>
          <w:rFonts w:ascii="Calibri" w:hAnsi="Calibri" w:cs="Calibri"/>
          <w:sz w:val="28"/>
          <w:szCs w:val="22"/>
        </w:rPr>
      </w:pPr>
      <w:r>
        <w:rPr>
          <w:rFonts w:ascii="Calibri" w:hAnsi="Calibri" w:cs="Calibri"/>
          <w:b/>
          <w:sz w:val="28"/>
          <w:szCs w:val="22"/>
        </w:rPr>
        <w:t>ΤΗΛΕΦΩΝΙΚΟ ΚΕΝΤΡΟ</w:t>
      </w:r>
      <w:r>
        <w:rPr>
          <w:rFonts w:ascii="Calibri" w:hAnsi="Calibri" w:cs="Calibri"/>
          <w:sz w:val="28"/>
          <w:szCs w:val="22"/>
        </w:rPr>
        <w:t xml:space="preserve">: 23410 29330     </w:t>
      </w:r>
      <w:r>
        <w:rPr>
          <w:rFonts w:ascii="Calibri" w:hAnsi="Calibri" w:cs="Calibri"/>
          <w:b/>
          <w:sz w:val="28"/>
          <w:szCs w:val="22"/>
          <w:lang w:val="en-US"/>
        </w:rPr>
        <w:t>FAX</w:t>
      </w:r>
      <w:r>
        <w:rPr>
          <w:rFonts w:ascii="Calibri" w:hAnsi="Calibri" w:cs="Calibri"/>
          <w:sz w:val="28"/>
          <w:szCs w:val="22"/>
        </w:rPr>
        <w:t>: 23410 29320</w:t>
      </w:r>
    </w:p>
    <w:p w:rsidR="00D37955" w:rsidRDefault="00D37955" w:rsidP="00D37955">
      <w:pPr>
        <w:pBdr>
          <w:bottom w:val="thinThickSmallGap" w:sz="24" w:space="1" w:color="auto"/>
        </w:pBdr>
        <w:tabs>
          <w:tab w:val="left" w:pos="3756"/>
          <w:tab w:val="left" w:pos="4820"/>
          <w:tab w:val="left" w:pos="6663"/>
          <w:tab w:val="left" w:pos="8452"/>
        </w:tabs>
        <w:rPr>
          <w:rFonts w:ascii="Calibri" w:hAnsi="Calibri" w:cs="Calibri"/>
          <w:sz w:val="28"/>
          <w:szCs w:val="22"/>
        </w:rPr>
      </w:pPr>
      <w:r>
        <w:rPr>
          <w:rFonts w:ascii="Calibri" w:hAnsi="Calibri" w:cs="Calibri"/>
          <w:sz w:val="28"/>
          <w:szCs w:val="22"/>
          <w:lang w:val="en-US"/>
        </w:rPr>
        <w:t>Email</w:t>
      </w:r>
      <w:r>
        <w:rPr>
          <w:rFonts w:ascii="Calibri" w:hAnsi="Calibri" w:cs="Calibri"/>
          <w:sz w:val="28"/>
          <w:szCs w:val="22"/>
        </w:rPr>
        <w:t xml:space="preserve">: </w:t>
      </w:r>
      <w:hyperlink r:id="rId5" w:history="1">
        <w:r>
          <w:rPr>
            <w:rStyle w:val="-"/>
            <w:rFonts w:ascii="Calibri" w:hAnsi="Calibri" w:cs="Calibri"/>
            <w:sz w:val="28"/>
            <w:szCs w:val="22"/>
            <w:lang w:val="en-US"/>
          </w:rPr>
          <w:t>info</w:t>
        </w:r>
        <w:r>
          <w:rPr>
            <w:rStyle w:val="-"/>
            <w:rFonts w:ascii="Calibri" w:hAnsi="Calibri" w:cs="Calibri"/>
            <w:sz w:val="28"/>
            <w:szCs w:val="22"/>
          </w:rPr>
          <w:t>@</w:t>
        </w:r>
        <w:r>
          <w:rPr>
            <w:rStyle w:val="-"/>
            <w:rFonts w:ascii="Calibri" w:hAnsi="Calibri" w:cs="Calibri"/>
            <w:sz w:val="28"/>
            <w:szCs w:val="22"/>
            <w:lang w:val="en-US"/>
          </w:rPr>
          <w:t>deyak</w:t>
        </w:r>
        <w:r>
          <w:rPr>
            <w:rStyle w:val="-"/>
            <w:rFonts w:ascii="Calibri" w:hAnsi="Calibri" w:cs="Calibri"/>
            <w:sz w:val="28"/>
            <w:szCs w:val="22"/>
          </w:rPr>
          <w:t>.</w:t>
        </w:r>
        <w:r>
          <w:rPr>
            <w:rStyle w:val="-"/>
            <w:rFonts w:ascii="Calibri" w:hAnsi="Calibri" w:cs="Calibri"/>
            <w:sz w:val="28"/>
            <w:szCs w:val="22"/>
            <w:lang w:val="en-US"/>
          </w:rPr>
          <w:t>gr</w:t>
        </w:r>
      </w:hyperlink>
      <w:r>
        <w:rPr>
          <w:rFonts w:ascii="Calibri" w:hAnsi="Calibri" w:cs="Calibri"/>
          <w:sz w:val="28"/>
          <w:szCs w:val="22"/>
        </w:rPr>
        <w:t xml:space="preserve">, </w:t>
      </w:r>
      <w:r>
        <w:rPr>
          <w:rFonts w:ascii="Calibri" w:hAnsi="Calibri" w:cs="Calibri"/>
          <w:sz w:val="28"/>
          <w:szCs w:val="22"/>
        </w:rPr>
        <w:tab/>
        <w:t xml:space="preserve"> Ιστοσελίδα: </w:t>
      </w:r>
      <w:r>
        <w:rPr>
          <w:rFonts w:ascii="Calibri" w:hAnsi="Calibri" w:cs="Calibri"/>
          <w:sz w:val="28"/>
          <w:szCs w:val="22"/>
          <w:lang w:val="en-US"/>
        </w:rPr>
        <w:t>www</w:t>
      </w:r>
      <w:r>
        <w:rPr>
          <w:rFonts w:ascii="Calibri" w:hAnsi="Calibri" w:cs="Calibri"/>
          <w:sz w:val="28"/>
          <w:szCs w:val="22"/>
        </w:rPr>
        <w:t>.</w:t>
      </w:r>
      <w:r>
        <w:rPr>
          <w:rFonts w:ascii="Calibri" w:hAnsi="Calibri" w:cs="Calibri"/>
          <w:sz w:val="28"/>
          <w:szCs w:val="22"/>
          <w:lang w:val="en-US"/>
        </w:rPr>
        <w:t>deyak</w:t>
      </w:r>
      <w:r>
        <w:rPr>
          <w:rFonts w:ascii="Calibri" w:hAnsi="Calibri" w:cs="Calibri"/>
          <w:sz w:val="28"/>
          <w:szCs w:val="22"/>
        </w:rPr>
        <w:t>.</w:t>
      </w:r>
      <w:r>
        <w:rPr>
          <w:rFonts w:ascii="Calibri" w:hAnsi="Calibri" w:cs="Calibri"/>
          <w:sz w:val="28"/>
          <w:szCs w:val="22"/>
          <w:lang w:val="en-US"/>
        </w:rPr>
        <w:t>gr</w:t>
      </w:r>
    </w:p>
    <w:p w:rsidR="00D37955" w:rsidRDefault="00D37955" w:rsidP="00D37955">
      <w:pPr>
        <w:rPr>
          <w:rFonts w:ascii="Calibri" w:hAnsi="Calibri" w:cs="Calibri"/>
          <w:sz w:val="22"/>
          <w:szCs w:val="22"/>
        </w:rPr>
      </w:pPr>
    </w:p>
    <w:p w:rsidR="00D37955" w:rsidRDefault="00D37955" w:rsidP="00D37955">
      <w:pPr>
        <w:spacing w:before="120"/>
        <w:rPr>
          <w:rFonts w:cs="Arial"/>
          <w:sz w:val="24"/>
          <w:szCs w:val="24"/>
        </w:rPr>
      </w:pPr>
    </w:p>
    <w:p w:rsidR="005735D6" w:rsidRDefault="005735D6" w:rsidP="005735D6">
      <w:pPr>
        <w:spacing w:before="120"/>
        <w:rPr>
          <w:rFonts w:cs="Arial"/>
          <w:sz w:val="24"/>
          <w:szCs w:val="24"/>
        </w:rPr>
      </w:pPr>
      <w:r>
        <w:rPr>
          <w:rFonts w:cs="Arial"/>
          <w:sz w:val="24"/>
          <w:szCs w:val="24"/>
        </w:rPr>
        <w:t xml:space="preserve">Από το πρακτικό της αριθμό  </w:t>
      </w:r>
      <w:r>
        <w:rPr>
          <w:rFonts w:cs="Arial"/>
          <w:b/>
          <w:sz w:val="24"/>
          <w:szCs w:val="24"/>
        </w:rPr>
        <w:t xml:space="preserve">5/2013 </w:t>
      </w:r>
      <w:r>
        <w:rPr>
          <w:rFonts w:cs="Arial"/>
          <w:sz w:val="24"/>
          <w:szCs w:val="24"/>
        </w:rPr>
        <w:t>Συνεδρίασης του Διοικητικού  Συμβουλίου της Δημοτικής Επιχείρησης Ύδρευσης Αποχέτευσης Κιλκίς.</w:t>
      </w:r>
    </w:p>
    <w:p w:rsidR="005735D6" w:rsidRDefault="005735D6" w:rsidP="005735D6">
      <w:pPr>
        <w:spacing w:before="120"/>
        <w:jc w:val="both"/>
        <w:rPr>
          <w:rFonts w:cs="Arial"/>
          <w:sz w:val="24"/>
          <w:szCs w:val="24"/>
        </w:rPr>
      </w:pPr>
      <w:r>
        <w:rPr>
          <w:rFonts w:cs="Arial"/>
          <w:b/>
          <w:sz w:val="24"/>
          <w:szCs w:val="24"/>
        </w:rPr>
        <w:t>ΣΥΝΕΔΡΙΑΣΗ</w:t>
      </w:r>
      <w:r>
        <w:rPr>
          <w:rFonts w:cs="Arial"/>
          <w:sz w:val="24"/>
          <w:szCs w:val="24"/>
        </w:rPr>
        <w:t xml:space="preserve">: Της 24/04/2013   </w:t>
      </w:r>
      <w:r>
        <w:rPr>
          <w:rFonts w:cs="Arial"/>
          <w:b/>
          <w:sz w:val="24"/>
          <w:szCs w:val="24"/>
        </w:rPr>
        <w:t>Ημέρα</w:t>
      </w:r>
      <w:r>
        <w:rPr>
          <w:rFonts w:cs="Arial"/>
          <w:sz w:val="24"/>
          <w:szCs w:val="24"/>
        </w:rPr>
        <w:t xml:space="preserve">: Τετάρτη </w:t>
      </w:r>
      <w:r>
        <w:rPr>
          <w:rFonts w:cs="Arial"/>
          <w:b/>
          <w:sz w:val="24"/>
          <w:szCs w:val="24"/>
        </w:rPr>
        <w:t>Ώρα</w:t>
      </w:r>
      <w:r>
        <w:rPr>
          <w:rFonts w:cs="Arial"/>
          <w:sz w:val="24"/>
          <w:szCs w:val="24"/>
        </w:rPr>
        <w:t xml:space="preserve">: </w:t>
      </w:r>
      <w:r>
        <w:rPr>
          <w:rFonts w:ascii="Calibri" w:hAnsi="Calibri" w:cs="Calibri"/>
          <w:b/>
          <w:sz w:val="24"/>
          <w:szCs w:val="24"/>
        </w:rPr>
        <w:t>13:00</w:t>
      </w:r>
    </w:p>
    <w:p w:rsidR="005735D6" w:rsidRDefault="005735D6" w:rsidP="005735D6">
      <w:pPr>
        <w:spacing w:before="120"/>
        <w:jc w:val="both"/>
        <w:rPr>
          <w:rFonts w:cs="Arial"/>
          <w:sz w:val="24"/>
          <w:szCs w:val="24"/>
        </w:rPr>
      </w:pPr>
      <w:r>
        <w:rPr>
          <w:rFonts w:cs="Arial"/>
          <w:b/>
          <w:sz w:val="24"/>
          <w:szCs w:val="24"/>
        </w:rPr>
        <w:t>ΠΡΟΣΚΛΗΣΗ</w:t>
      </w:r>
      <w:r>
        <w:rPr>
          <w:rFonts w:cs="Arial"/>
          <w:sz w:val="24"/>
          <w:szCs w:val="24"/>
        </w:rPr>
        <w:t xml:space="preserve">: Έγγραφη        </w:t>
      </w:r>
      <w:r>
        <w:rPr>
          <w:rFonts w:cs="Arial"/>
          <w:b/>
          <w:sz w:val="24"/>
          <w:szCs w:val="24"/>
        </w:rPr>
        <w:t>Ημερομηνία</w:t>
      </w:r>
      <w:r>
        <w:rPr>
          <w:rFonts w:cs="Arial"/>
          <w:sz w:val="24"/>
          <w:szCs w:val="24"/>
        </w:rPr>
        <w:t>: 19/04/2013</w:t>
      </w:r>
    </w:p>
    <w:p w:rsidR="005735D6" w:rsidRDefault="005735D6" w:rsidP="005735D6">
      <w:pPr>
        <w:rPr>
          <w:rFonts w:cs="Arial"/>
          <w:sz w:val="24"/>
          <w:szCs w:val="24"/>
        </w:rPr>
      </w:pPr>
    </w:p>
    <w:p w:rsidR="005735D6" w:rsidRDefault="005735D6" w:rsidP="005735D6">
      <w:pPr>
        <w:rPr>
          <w:rFonts w:cs="Arial"/>
          <w:sz w:val="24"/>
          <w:szCs w:val="24"/>
        </w:rPr>
      </w:pPr>
    </w:p>
    <w:p w:rsidR="005735D6" w:rsidRDefault="005735D6" w:rsidP="005735D6">
      <w:pPr>
        <w:rPr>
          <w:rFonts w:cs="Arial"/>
          <w:sz w:val="24"/>
          <w:szCs w:val="24"/>
        </w:rPr>
      </w:pPr>
      <w:r>
        <w:rPr>
          <w:rFonts w:cs="Arial"/>
          <w:sz w:val="24"/>
          <w:szCs w:val="24"/>
        </w:rPr>
        <w:t>Διαπιστώθηκε ότι υπάρχει η νόμιμη απαρτία αφού σε σύνολο επτά (7) μελών βρέθηκαν παρόντα επτά(7)</w:t>
      </w:r>
    </w:p>
    <w:p w:rsidR="005735D6" w:rsidRDefault="005735D6" w:rsidP="005735D6">
      <w:pPr>
        <w:spacing w:before="100" w:beforeAutospacing="1" w:after="100" w:afterAutospacing="1"/>
        <w:rPr>
          <w:rFonts w:ascii="Calibri" w:hAnsi="Calibri" w:cs="Calibri"/>
          <w:b/>
          <w:sz w:val="16"/>
          <w:szCs w:val="16"/>
          <w:highlight w:val="yellow"/>
          <w:u w:val="single"/>
        </w:rPr>
      </w:pPr>
    </w:p>
    <w:p w:rsidR="005735D6" w:rsidRDefault="005735D6" w:rsidP="005735D6">
      <w:pPr>
        <w:spacing w:before="100" w:beforeAutospacing="1" w:after="100" w:afterAutospacing="1"/>
        <w:rPr>
          <w:rFonts w:cs="Arial"/>
          <w:b/>
          <w:sz w:val="24"/>
          <w:szCs w:val="24"/>
          <w:u w:val="single"/>
        </w:rPr>
      </w:pPr>
      <w:r>
        <w:rPr>
          <w:rFonts w:cs="Arial"/>
          <w:b/>
          <w:sz w:val="24"/>
          <w:szCs w:val="24"/>
          <w:u w:val="single"/>
        </w:rPr>
        <w:t>ΠΑΡΟΝΤΕΣ</w:t>
      </w:r>
    </w:p>
    <w:p w:rsidR="005735D6" w:rsidRDefault="005735D6" w:rsidP="005735D6">
      <w:pPr>
        <w:numPr>
          <w:ilvl w:val="0"/>
          <w:numId w:val="6"/>
        </w:numPr>
        <w:spacing w:before="100" w:beforeAutospacing="1" w:after="100" w:afterAutospacing="1"/>
        <w:rPr>
          <w:rFonts w:cs="Arial"/>
          <w:sz w:val="24"/>
          <w:szCs w:val="24"/>
        </w:rPr>
      </w:pPr>
      <w:r>
        <w:rPr>
          <w:rFonts w:cs="Arial"/>
          <w:sz w:val="24"/>
          <w:szCs w:val="24"/>
        </w:rPr>
        <w:t>Κωνσταντίνος Παπαδόπουλος, Αντιδήμαρχος Κιλκίς,  Αναπληρωτής    Πρόεδρος</w:t>
      </w:r>
    </w:p>
    <w:p w:rsidR="005735D6" w:rsidRDefault="005735D6" w:rsidP="005735D6">
      <w:pPr>
        <w:numPr>
          <w:ilvl w:val="0"/>
          <w:numId w:val="6"/>
        </w:numPr>
        <w:spacing w:before="100" w:beforeAutospacing="1" w:after="100" w:afterAutospacing="1"/>
        <w:rPr>
          <w:rFonts w:cs="Arial"/>
          <w:sz w:val="24"/>
          <w:szCs w:val="24"/>
        </w:rPr>
      </w:pPr>
      <w:r>
        <w:rPr>
          <w:rFonts w:cs="Arial"/>
          <w:sz w:val="24"/>
          <w:szCs w:val="24"/>
        </w:rPr>
        <w:t xml:space="preserve">Δημήτριος Τσαντάκης, Δημοτικός Σύμβουλος, Μέλος </w:t>
      </w:r>
    </w:p>
    <w:p w:rsidR="005735D6" w:rsidRDefault="005735D6" w:rsidP="005735D6">
      <w:pPr>
        <w:numPr>
          <w:ilvl w:val="0"/>
          <w:numId w:val="6"/>
        </w:numPr>
        <w:spacing w:before="100" w:beforeAutospacing="1" w:after="100" w:afterAutospacing="1"/>
        <w:rPr>
          <w:rFonts w:cs="Arial"/>
          <w:sz w:val="24"/>
          <w:szCs w:val="24"/>
        </w:rPr>
      </w:pPr>
      <w:r>
        <w:rPr>
          <w:rFonts w:cs="Arial"/>
          <w:sz w:val="24"/>
          <w:szCs w:val="24"/>
        </w:rPr>
        <w:t xml:space="preserve">Ουρανία Κασκαμανίδου, Εκπρόσωπος Συλλόγου εργαζομένων, Μέλος </w:t>
      </w:r>
    </w:p>
    <w:p w:rsidR="005735D6" w:rsidRDefault="005735D6" w:rsidP="005735D6">
      <w:pPr>
        <w:numPr>
          <w:ilvl w:val="0"/>
          <w:numId w:val="6"/>
        </w:numPr>
        <w:spacing w:before="100" w:beforeAutospacing="1" w:after="100" w:afterAutospacing="1"/>
        <w:rPr>
          <w:rFonts w:cs="Arial"/>
          <w:sz w:val="24"/>
          <w:szCs w:val="24"/>
        </w:rPr>
      </w:pPr>
      <w:r>
        <w:rPr>
          <w:rFonts w:cs="Arial"/>
          <w:sz w:val="24"/>
          <w:szCs w:val="24"/>
        </w:rPr>
        <w:t>Ιωάννης Δημητριάδης, Εκπρόσωπος Δημοτών, Μέλος</w:t>
      </w:r>
    </w:p>
    <w:p w:rsidR="005735D6" w:rsidRDefault="005735D6" w:rsidP="005735D6">
      <w:pPr>
        <w:numPr>
          <w:ilvl w:val="0"/>
          <w:numId w:val="6"/>
        </w:numPr>
        <w:spacing w:before="100" w:beforeAutospacing="1" w:after="100" w:afterAutospacing="1"/>
        <w:rPr>
          <w:rFonts w:cs="Arial"/>
          <w:sz w:val="24"/>
          <w:szCs w:val="24"/>
        </w:rPr>
      </w:pPr>
      <w:r>
        <w:rPr>
          <w:rFonts w:cs="Arial"/>
          <w:sz w:val="24"/>
          <w:szCs w:val="24"/>
        </w:rPr>
        <w:t>Ιωάννης Σισμανίδης, Δημοτικός Σύμβουλος Κιλκίς, μέλος.</w:t>
      </w:r>
    </w:p>
    <w:p w:rsidR="005735D6" w:rsidRDefault="005735D6" w:rsidP="005735D6">
      <w:pPr>
        <w:spacing w:before="100" w:beforeAutospacing="1" w:after="100" w:afterAutospacing="1"/>
        <w:ind w:left="720"/>
        <w:rPr>
          <w:rFonts w:cs="Arial"/>
          <w:sz w:val="24"/>
          <w:szCs w:val="24"/>
          <w:highlight w:val="yellow"/>
        </w:rPr>
      </w:pPr>
    </w:p>
    <w:p w:rsidR="005735D6" w:rsidRDefault="005735D6" w:rsidP="005735D6">
      <w:pPr>
        <w:spacing w:before="100" w:beforeAutospacing="1" w:after="100" w:afterAutospacing="1"/>
        <w:rPr>
          <w:rFonts w:cs="Arial"/>
          <w:b/>
          <w:sz w:val="24"/>
          <w:szCs w:val="24"/>
          <w:u w:val="single"/>
        </w:rPr>
      </w:pPr>
      <w:r>
        <w:rPr>
          <w:rFonts w:cs="Arial"/>
          <w:b/>
          <w:sz w:val="24"/>
          <w:szCs w:val="24"/>
          <w:u w:val="single"/>
        </w:rPr>
        <w:t>ΑΠΟΝΤΕΣ</w:t>
      </w:r>
    </w:p>
    <w:p w:rsidR="00841486" w:rsidRDefault="00841486" w:rsidP="00841486">
      <w:pPr>
        <w:numPr>
          <w:ilvl w:val="0"/>
          <w:numId w:val="7"/>
        </w:numPr>
        <w:spacing w:before="100" w:beforeAutospacing="1" w:after="100" w:afterAutospacing="1"/>
        <w:rPr>
          <w:rFonts w:cs="Arial"/>
          <w:sz w:val="24"/>
          <w:szCs w:val="24"/>
        </w:rPr>
      </w:pPr>
      <w:r>
        <w:rPr>
          <w:rFonts w:cs="Arial"/>
          <w:sz w:val="24"/>
          <w:szCs w:val="24"/>
        </w:rPr>
        <w:t xml:space="preserve">Κωνσταντίνος </w:t>
      </w:r>
      <w:proofErr w:type="spellStart"/>
      <w:r>
        <w:rPr>
          <w:rFonts w:cs="Arial"/>
          <w:sz w:val="24"/>
          <w:szCs w:val="24"/>
        </w:rPr>
        <w:t>Πάταρας</w:t>
      </w:r>
      <w:proofErr w:type="spellEnd"/>
      <w:r>
        <w:rPr>
          <w:rFonts w:cs="Arial"/>
          <w:sz w:val="24"/>
          <w:szCs w:val="24"/>
        </w:rPr>
        <w:t>, Δημοτικός Σύμβουλος, Μέλος</w:t>
      </w:r>
    </w:p>
    <w:p w:rsidR="00841486" w:rsidRDefault="00841486" w:rsidP="00841486">
      <w:pPr>
        <w:numPr>
          <w:ilvl w:val="0"/>
          <w:numId w:val="7"/>
        </w:numPr>
        <w:spacing w:before="100" w:beforeAutospacing="1" w:after="100" w:afterAutospacing="1"/>
        <w:rPr>
          <w:rFonts w:cs="Arial"/>
          <w:sz w:val="24"/>
          <w:szCs w:val="24"/>
        </w:rPr>
      </w:pPr>
      <w:r>
        <w:rPr>
          <w:rFonts w:cs="Arial"/>
          <w:sz w:val="24"/>
          <w:szCs w:val="24"/>
        </w:rPr>
        <w:t xml:space="preserve">Παντελής </w:t>
      </w:r>
      <w:proofErr w:type="spellStart"/>
      <w:r>
        <w:rPr>
          <w:rFonts w:cs="Arial"/>
          <w:sz w:val="24"/>
          <w:szCs w:val="24"/>
        </w:rPr>
        <w:t>Μαιδάνογλου</w:t>
      </w:r>
      <w:proofErr w:type="spellEnd"/>
      <w:r>
        <w:rPr>
          <w:rFonts w:cs="Arial"/>
          <w:sz w:val="24"/>
          <w:szCs w:val="24"/>
        </w:rPr>
        <w:t>, Εκπρόσωπος, μέλος</w:t>
      </w:r>
    </w:p>
    <w:p w:rsidR="00F1220E" w:rsidRPr="005735D6" w:rsidRDefault="00F1220E"/>
    <w:p w:rsidR="005735D6" w:rsidRPr="005735D6" w:rsidRDefault="005735D6"/>
    <w:p w:rsidR="005735D6" w:rsidRPr="005735D6" w:rsidRDefault="005735D6"/>
    <w:p w:rsidR="00CD495D" w:rsidRDefault="00CD495D"/>
    <w:p w:rsidR="00CD495D" w:rsidRPr="00CD495D" w:rsidRDefault="00CD495D"/>
    <w:p w:rsidR="00976F99" w:rsidRPr="00ED4A34" w:rsidRDefault="00976F99" w:rsidP="00976F99">
      <w:pPr>
        <w:tabs>
          <w:tab w:val="left" w:pos="3672"/>
        </w:tabs>
        <w:rPr>
          <w:rFonts w:cs="Arial"/>
          <w:b/>
          <w:sz w:val="24"/>
          <w:szCs w:val="24"/>
          <w:vertAlign w:val="superscript"/>
        </w:rPr>
      </w:pPr>
      <w:r w:rsidRPr="00ED4A34">
        <w:rPr>
          <w:rFonts w:cs="Arial"/>
          <w:b/>
          <w:sz w:val="24"/>
          <w:szCs w:val="24"/>
        </w:rPr>
        <w:t>ΘΕΜΑ 9</w:t>
      </w:r>
      <w:r w:rsidRPr="00ED4A34">
        <w:rPr>
          <w:rFonts w:cs="Arial"/>
          <w:b/>
          <w:sz w:val="24"/>
          <w:szCs w:val="24"/>
          <w:vertAlign w:val="superscript"/>
        </w:rPr>
        <w:t>Ο</w:t>
      </w:r>
    </w:p>
    <w:p w:rsidR="00976F99" w:rsidRPr="00ED4A34" w:rsidRDefault="00976F99" w:rsidP="00976F99">
      <w:pPr>
        <w:tabs>
          <w:tab w:val="left" w:pos="3672"/>
        </w:tabs>
        <w:rPr>
          <w:rFonts w:cs="Arial"/>
          <w:b/>
          <w:sz w:val="24"/>
          <w:szCs w:val="24"/>
          <w:vertAlign w:val="superscript"/>
        </w:rPr>
      </w:pPr>
    </w:p>
    <w:p w:rsidR="00976F99" w:rsidRPr="00ED4A34" w:rsidRDefault="00EC2368" w:rsidP="00976F99">
      <w:pPr>
        <w:autoSpaceDE w:val="0"/>
        <w:autoSpaceDN w:val="0"/>
        <w:adjustRightInd w:val="0"/>
        <w:ind w:right="-534"/>
        <w:rPr>
          <w:rFonts w:cs="Arial"/>
          <w:b/>
          <w:sz w:val="24"/>
          <w:szCs w:val="24"/>
        </w:rPr>
      </w:pPr>
      <w:r>
        <w:rPr>
          <w:rFonts w:cs="Arial"/>
          <w:sz w:val="24"/>
          <w:szCs w:val="24"/>
        </w:rPr>
        <w:t>Έγκριση τευχών δημοπράτησης του έργου: «ΕΓΚΑΤΑΣΤΑΣΗ ΕΠΕΞΕΡΓΑΣΙΑΣ ΛΥΜΑΤΩΝ Τ.Δ. Ν.ΣΑΝΤΑΣ ΔΗΜΟΥ ΚΙΛΚΙΣ»</w:t>
      </w:r>
      <w:bookmarkStart w:id="0" w:name="_GoBack"/>
      <w:bookmarkEnd w:id="0"/>
      <w:r w:rsidR="00976F99" w:rsidRPr="00ED4A34">
        <w:rPr>
          <w:rFonts w:cs="Arial"/>
          <w:sz w:val="24"/>
          <w:szCs w:val="24"/>
        </w:rPr>
        <w:t>.</w:t>
      </w:r>
      <w:r w:rsidR="00976F99" w:rsidRPr="00ED4A34">
        <w:rPr>
          <w:rFonts w:cs="Arial"/>
          <w:b/>
          <w:sz w:val="24"/>
          <w:szCs w:val="24"/>
        </w:rPr>
        <w:t xml:space="preserve"> (Απόφαση 49/2013).</w:t>
      </w:r>
    </w:p>
    <w:p w:rsidR="00976F99" w:rsidRPr="00976F99" w:rsidRDefault="00976F99" w:rsidP="00976F99">
      <w:pPr>
        <w:autoSpaceDE w:val="0"/>
        <w:autoSpaceDN w:val="0"/>
        <w:adjustRightInd w:val="0"/>
        <w:ind w:right="-534"/>
        <w:rPr>
          <w:rFonts w:cs="Arial"/>
          <w:b/>
          <w:sz w:val="24"/>
          <w:szCs w:val="24"/>
          <w:highlight w:val="yellow"/>
        </w:rPr>
      </w:pPr>
    </w:p>
    <w:p w:rsidR="00976F99" w:rsidRPr="00976F99" w:rsidRDefault="00976F99" w:rsidP="00976F99">
      <w:pPr>
        <w:autoSpaceDE w:val="0"/>
        <w:autoSpaceDN w:val="0"/>
        <w:adjustRightInd w:val="0"/>
        <w:ind w:right="-534"/>
        <w:rPr>
          <w:rFonts w:cs="Arial"/>
          <w:b/>
          <w:sz w:val="24"/>
          <w:szCs w:val="24"/>
          <w:highlight w:val="yellow"/>
        </w:rPr>
      </w:pPr>
    </w:p>
    <w:p w:rsidR="00976F99" w:rsidRPr="00976F99" w:rsidRDefault="00976F99" w:rsidP="00976F99">
      <w:pPr>
        <w:autoSpaceDE w:val="0"/>
        <w:autoSpaceDN w:val="0"/>
        <w:adjustRightInd w:val="0"/>
        <w:ind w:right="-534"/>
        <w:rPr>
          <w:rFonts w:cs="Arial"/>
          <w:sz w:val="24"/>
          <w:szCs w:val="24"/>
          <w:highlight w:val="yellow"/>
        </w:rPr>
      </w:pPr>
    </w:p>
    <w:p w:rsidR="00976F99" w:rsidRPr="00976F99" w:rsidRDefault="00976F99" w:rsidP="00976F99">
      <w:pPr>
        <w:autoSpaceDE w:val="0"/>
        <w:autoSpaceDN w:val="0"/>
        <w:adjustRightInd w:val="0"/>
        <w:ind w:right="-534"/>
        <w:rPr>
          <w:rFonts w:cs="Arial"/>
          <w:sz w:val="24"/>
          <w:szCs w:val="24"/>
        </w:rPr>
      </w:pPr>
      <w:r w:rsidRPr="00ED4A34">
        <w:rPr>
          <w:rFonts w:cs="Arial"/>
          <w:sz w:val="24"/>
          <w:szCs w:val="24"/>
        </w:rPr>
        <w:t xml:space="preserve">Ο Αναπληρωτής Πρόεδρος της Δ.Ε.Υ.Α. Κιλκίς εισηγούμενος το </w:t>
      </w:r>
      <w:r w:rsidR="00820682">
        <w:rPr>
          <w:rFonts w:cs="Arial"/>
          <w:sz w:val="24"/>
          <w:szCs w:val="24"/>
        </w:rPr>
        <w:t>Ένατο</w:t>
      </w:r>
      <w:r w:rsidRPr="00ED4A34">
        <w:rPr>
          <w:rFonts w:cs="Arial"/>
          <w:sz w:val="24"/>
          <w:szCs w:val="24"/>
        </w:rPr>
        <w:t xml:space="preserve"> θέμα  της  ημερήσιας διάταξης έθεσε το θέμα   </w:t>
      </w:r>
      <w:r w:rsidR="00820682">
        <w:rPr>
          <w:rFonts w:cs="Arial"/>
          <w:sz w:val="24"/>
          <w:szCs w:val="24"/>
        </w:rPr>
        <w:t xml:space="preserve">Έγκριση τευχών δημοπράτησης του έργου: «ΕΓΚΑΤΑΣΤΑΣΗ ΕΠΕΞΕΡΓΑΣΙΑΣ ΛΥΜΑΤΩΝ Τ.Δ. Ν.ΣΑΝΤΑΣ ΔΗΜΟΥ ΚΙΛΚΙΣ » </w:t>
      </w:r>
    </w:p>
    <w:p w:rsidR="00976F99" w:rsidRPr="00976F99" w:rsidRDefault="00820682" w:rsidP="00976F99">
      <w:pPr>
        <w:pStyle w:val="3"/>
        <w:spacing w:before="100" w:beforeAutospacing="1" w:after="100" w:afterAutospacing="1"/>
        <w:rPr>
          <w:rFonts w:cs="Arial"/>
          <w:b/>
          <w:sz w:val="24"/>
          <w:szCs w:val="24"/>
          <w:highlight w:val="yellow"/>
        </w:rPr>
      </w:pPr>
      <w:r w:rsidRPr="0021495C">
        <w:rPr>
          <w:rFonts w:cs="Arial"/>
          <w:sz w:val="24"/>
          <w:szCs w:val="24"/>
        </w:rPr>
        <w:t xml:space="preserve">Σχετική ενημέρωση για το παραπάνω θέμα δόθηκε από τον Γενικό Διευθυντή της ΔΕΥΑ Κιλκίς κ. Ηλία Αβραμίδη, ο οποίος </w:t>
      </w:r>
      <w:r>
        <w:rPr>
          <w:rFonts w:cs="Arial"/>
          <w:sz w:val="24"/>
          <w:szCs w:val="24"/>
        </w:rPr>
        <w:t xml:space="preserve">έθεσε υπόψη του </w:t>
      </w:r>
      <w:r w:rsidRPr="0021495C">
        <w:rPr>
          <w:rFonts w:cs="Arial"/>
          <w:sz w:val="24"/>
          <w:szCs w:val="24"/>
        </w:rPr>
        <w:t xml:space="preserve"> </w:t>
      </w:r>
      <w:r>
        <w:rPr>
          <w:rFonts w:cs="Arial"/>
          <w:sz w:val="24"/>
          <w:szCs w:val="24"/>
        </w:rPr>
        <w:t xml:space="preserve">Δ.Σ. τα τεύχη δημοπράτησης του έργου και την σχετική προέγκριση δημοπράτησης από το ΕΠΠΕΡΑΑ με Α.Π.:102757/15-03-2013 όπου </w:t>
      </w:r>
      <w:r>
        <w:rPr>
          <w:rFonts w:cs="Arial"/>
          <w:sz w:val="24"/>
          <w:szCs w:val="24"/>
        </w:rPr>
        <w:lastRenderedPageBreak/>
        <w:t>διατυπώνεται η σύμφωνη γνώμη των τευχών δημοπράτησης και της σχετικής διαδικασίας με την οποία θα προκηρυχθεί το έργο.</w:t>
      </w:r>
    </w:p>
    <w:p w:rsidR="00976F99" w:rsidRPr="00ED4A34" w:rsidRDefault="00976F99" w:rsidP="00976F99">
      <w:pPr>
        <w:pStyle w:val="3"/>
        <w:spacing w:before="100" w:beforeAutospacing="1" w:after="100" w:afterAutospacing="1"/>
        <w:rPr>
          <w:rFonts w:cs="Arial"/>
          <w:sz w:val="24"/>
          <w:szCs w:val="24"/>
        </w:rPr>
      </w:pPr>
      <w:r w:rsidRPr="00ED4A34">
        <w:rPr>
          <w:rFonts w:cs="Arial"/>
          <w:sz w:val="24"/>
          <w:szCs w:val="24"/>
        </w:rPr>
        <w:t xml:space="preserve">Το Δ.Σ. αφού μελέτησε όλα τα παραπάνω και άκουσε την εισήγηση του Προέδρου, έπειτα από διαλογική συζήτηση αφού έλαβε υπόψη το </w:t>
      </w:r>
      <w:r w:rsidRPr="00ED4A34">
        <w:rPr>
          <w:rFonts w:cs="Arial"/>
          <w:sz w:val="24"/>
          <w:szCs w:val="24"/>
          <w:lang w:val="en-US"/>
        </w:rPr>
        <w:t>N</w:t>
      </w:r>
      <w:r w:rsidRPr="00ED4A34">
        <w:rPr>
          <w:rFonts w:cs="Arial"/>
          <w:sz w:val="24"/>
          <w:szCs w:val="24"/>
        </w:rPr>
        <w:t>. 1069/1980, όπως τροποποιήθηκε με το Ν. 2307/95 (ΦΕΚ 113/15-06-95),</w:t>
      </w:r>
    </w:p>
    <w:p w:rsidR="00976F99" w:rsidRPr="00976F99" w:rsidRDefault="00976F99" w:rsidP="00976F99">
      <w:pPr>
        <w:spacing w:before="100" w:beforeAutospacing="1" w:after="100" w:afterAutospacing="1"/>
        <w:jc w:val="center"/>
        <w:rPr>
          <w:rFonts w:cs="Arial"/>
          <w:b/>
          <w:sz w:val="24"/>
          <w:szCs w:val="24"/>
          <w:highlight w:val="yellow"/>
        </w:rPr>
      </w:pPr>
    </w:p>
    <w:p w:rsidR="00976F99" w:rsidRPr="00976F99" w:rsidRDefault="00976F99" w:rsidP="00976F99">
      <w:pPr>
        <w:spacing w:before="100" w:beforeAutospacing="1" w:after="100" w:afterAutospacing="1"/>
        <w:jc w:val="center"/>
        <w:rPr>
          <w:rFonts w:cs="Arial"/>
          <w:b/>
          <w:sz w:val="24"/>
          <w:szCs w:val="24"/>
        </w:rPr>
      </w:pPr>
      <w:r w:rsidRPr="00ED4A34">
        <w:rPr>
          <w:rFonts w:cs="Arial"/>
          <w:b/>
          <w:sz w:val="24"/>
          <w:szCs w:val="24"/>
        </w:rPr>
        <w:t>αποφάσισε  και  εγκρίνει ομόφωνα</w:t>
      </w:r>
    </w:p>
    <w:p w:rsidR="00820682" w:rsidRDefault="00820682" w:rsidP="003C1CD8">
      <w:pPr>
        <w:spacing w:before="100" w:beforeAutospacing="1" w:after="100" w:afterAutospacing="1"/>
        <w:rPr>
          <w:rFonts w:cs="Arial"/>
          <w:sz w:val="24"/>
          <w:szCs w:val="24"/>
        </w:rPr>
      </w:pPr>
    </w:p>
    <w:p w:rsidR="00820682" w:rsidRDefault="00820682" w:rsidP="003C1CD8">
      <w:pPr>
        <w:spacing w:before="100" w:beforeAutospacing="1" w:after="100" w:afterAutospacing="1"/>
        <w:rPr>
          <w:rFonts w:cs="Arial"/>
          <w:sz w:val="24"/>
          <w:szCs w:val="24"/>
        </w:rPr>
      </w:pPr>
      <w:r>
        <w:rPr>
          <w:rFonts w:cs="Arial"/>
          <w:sz w:val="24"/>
          <w:szCs w:val="24"/>
        </w:rPr>
        <w:t>Την δημοπράτηση του έργου με το σύστημα μελέτη κατασκευή.</w:t>
      </w:r>
    </w:p>
    <w:p w:rsidR="00D37955" w:rsidRDefault="00820682" w:rsidP="003C1CD8">
      <w:pPr>
        <w:spacing w:before="100" w:beforeAutospacing="1" w:after="100" w:afterAutospacing="1"/>
        <w:rPr>
          <w:rFonts w:cs="Arial"/>
          <w:sz w:val="24"/>
          <w:szCs w:val="24"/>
        </w:rPr>
      </w:pPr>
      <w:r>
        <w:rPr>
          <w:rFonts w:cs="Arial"/>
          <w:sz w:val="24"/>
          <w:szCs w:val="24"/>
        </w:rPr>
        <w:t>Τα τεύχη δημοπράτησης του έργου που αποτελούν αναπόσπαστο μέλος της παρούσης απόφασης.</w:t>
      </w:r>
    </w:p>
    <w:p w:rsidR="00820682" w:rsidRDefault="00820682" w:rsidP="003C1CD8">
      <w:pPr>
        <w:spacing w:before="100" w:beforeAutospacing="1" w:after="100" w:afterAutospacing="1"/>
        <w:rPr>
          <w:rFonts w:cs="Arial"/>
          <w:sz w:val="24"/>
          <w:szCs w:val="24"/>
        </w:rPr>
      </w:pPr>
      <w:r>
        <w:rPr>
          <w:rFonts w:cs="Arial"/>
          <w:sz w:val="24"/>
          <w:szCs w:val="24"/>
        </w:rPr>
        <w:t>Η δημοπράτηση του έργου θα γίνει σύμφωνα με την παρακάτω περίληψη διακήρυξης:</w:t>
      </w:r>
    </w:p>
    <w:p w:rsidR="00820682" w:rsidRPr="009821E9" w:rsidRDefault="00820682" w:rsidP="00820682">
      <w:pPr>
        <w:jc w:val="center"/>
        <w:rPr>
          <w:rFonts w:ascii="Verdana" w:hAnsi="Verdana"/>
          <w:b/>
          <w:sz w:val="22"/>
          <w:szCs w:val="22"/>
        </w:rPr>
      </w:pPr>
      <w:r w:rsidRPr="009821E9">
        <w:rPr>
          <w:rFonts w:ascii="Verdana" w:hAnsi="Verdana"/>
          <w:b/>
          <w:sz w:val="22"/>
          <w:szCs w:val="22"/>
        </w:rPr>
        <w:t>ΠΕΡΙΛΗΨΗ ΔΙΑΚΗΡΥΞΗΣ</w:t>
      </w:r>
    </w:p>
    <w:p w:rsidR="00820682" w:rsidRPr="009821E9" w:rsidRDefault="00820682" w:rsidP="00820682">
      <w:pPr>
        <w:rPr>
          <w:rFonts w:ascii="Verdana" w:hAnsi="Verdana"/>
          <w:sz w:val="22"/>
          <w:szCs w:val="22"/>
        </w:rPr>
      </w:pPr>
    </w:p>
    <w:p w:rsidR="00820682" w:rsidRPr="00A35FAC" w:rsidRDefault="00820682" w:rsidP="00820682">
      <w:pPr>
        <w:rPr>
          <w:rFonts w:ascii="Verdana" w:hAnsi="Verdana"/>
          <w:sz w:val="22"/>
          <w:szCs w:val="22"/>
        </w:rPr>
      </w:pPr>
      <w:r w:rsidRPr="009821E9">
        <w:rPr>
          <w:rFonts w:ascii="Verdana" w:hAnsi="Verdana"/>
          <w:sz w:val="22"/>
          <w:szCs w:val="22"/>
        </w:rPr>
        <w:t>1. Η Δημοτική Επιχείρηση Ύδρευσης Αποχέτευσης Κιλκίς, προκηρύσσει ανοιχτό διαγωνισμό για την ανάθεση του έργου «</w:t>
      </w:r>
      <w:r>
        <w:rPr>
          <w:rFonts w:ascii="Verdana" w:hAnsi="Verdana"/>
          <w:sz w:val="22"/>
          <w:szCs w:val="22"/>
        </w:rPr>
        <w:t>ΕΓΚΑΤΑΣΤΑΣΗ ΕΠΕΞΕΡΓΑΣΙΑΣ ΛΥΜΑΤΩΝ</w:t>
      </w:r>
      <w:r w:rsidRPr="009821E9">
        <w:rPr>
          <w:rFonts w:ascii="Verdana" w:hAnsi="Verdana"/>
          <w:sz w:val="22"/>
          <w:szCs w:val="22"/>
        </w:rPr>
        <w:t xml:space="preserve"> </w:t>
      </w:r>
      <w:r>
        <w:rPr>
          <w:rFonts w:ascii="Verdana" w:hAnsi="Verdana"/>
          <w:sz w:val="22"/>
          <w:szCs w:val="22"/>
        </w:rPr>
        <w:t>Τ.Δ. Ν. ΣΑΝΤΑΣ ΤΟΥ ΔΗΜΟΥ ΚΙΛΚΙΣ</w:t>
      </w:r>
      <w:r w:rsidRPr="009821E9">
        <w:rPr>
          <w:rFonts w:ascii="Verdana" w:hAnsi="Verdana"/>
          <w:sz w:val="22"/>
          <w:szCs w:val="22"/>
        </w:rPr>
        <w:t xml:space="preserve">», προϋπολογισμού </w:t>
      </w:r>
      <w:r>
        <w:rPr>
          <w:rFonts w:ascii="Verdana" w:hAnsi="Verdana"/>
          <w:sz w:val="22"/>
          <w:szCs w:val="22"/>
        </w:rPr>
        <w:t>2.447.700,00</w:t>
      </w:r>
      <w:r w:rsidRPr="009821E9">
        <w:rPr>
          <w:rFonts w:ascii="Verdana" w:hAnsi="Verdana"/>
          <w:sz w:val="22"/>
          <w:szCs w:val="22"/>
        </w:rPr>
        <w:t xml:space="preserve"> </w:t>
      </w:r>
      <w:r>
        <w:rPr>
          <w:rFonts w:ascii="Verdana" w:hAnsi="Verdana"/>
          <w:sz w:val="22"/>
          <w:szCs w:val="22"/>
        </w:rPr>
        <w:t>ΕΥΡΩ</w:t>
      </w:r>
      <w:r w:rsidRPr="009821E9">
        <w:rPr>
          <w:rFonts w:ascii="Verdana" w:hAnsi="Verdana"/>
          <w:sz w:val="22"/>
          <w:szCs w:val="22"/>
        </w:rPr>
        <w:t xml:space="preserve"> (με αναθεώρηση και Φ.Π.Α.)</w:t>
      </w:r>
    </w:p>
    <w:p w:rsidR="00820682" w:rsidRPr="001B0C7A" w:rsidRDefault="00820682" w:rsidP="00820682">
      <w:pPr>
        <w:rPr>
          <w:rFonts w:ascii="Verdana" w:hAnsi="Verdana"/>
          <w:sz w:val="22"/>
          <w:szCs w:val="22"/>
        </w:rPr>
      </w:pPr>
      <w:r w:rsidRPr="001B0C7A">
        <w:rPr>
          <w:rFonts w:ascii="Verdana" w:hAnsi="Verdana"/>
          <w:sz w:val="22"/>
          <w:szCs w:val="22"/>
        </w:rPr>
        <w:t>Το  έργο  συντίθεται  από  τις ακόλουθες κατηγορίες εργασιών:</w:t>
      </w:r>
    </w:p>
    <w:p w:rsidR="00820682" w:rsidRPr="001B0C7A" w:rsidRDefault="00820682" w:rsidP="00820682"/>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4111"/>
      </w:tblGrid>
      <w:tr w:rsidR="00820682" w:rsidTr="006C52EF">
        <w:trPr>
          <w:cantSplit/>
          <w:trHeight w:val="531"/>
        </w:trPr>
        <w:tc>
          <w:tcPr>
            <w:tcW w:w="4111" w:type="dxa"/>
            <w:vMerge w:val="restart"/>
            <w:noWrap/>
            <w:vAlign w:val="center"/>
          </w:tcPr>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ΚΑΤΗΓΟΡΙΑ ΕΡΓΩΝ</w:t>
            </w:r>
          </w:p>
        </w:tc>
        <w:tc>
          <w:tcPr>
            <w:tcW w:w="4111" w:type="dxa"/>
            <w:vMerge w:val="restart"/>
            <w:vAlign w:val="center"/>
          </w:tcPr>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ΠΡΟΫΠΟΛΟΓΙΣΜΟΣ ΚΑΤΗΓΟΡΙΑΣ</w:t>
            </w:r>
          </w:p>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(με ΓΕ&amp;ΕΟ και απρόβλεπτα)</w:t>
            </w:r>
          </w:p>
        </w:tc>
      </w:tr>
      <w:tr w:rsidR="00820682" w:rsidTr="006C52EF">
        <w:trPr>
          <w:cantSplit/>
          <w:trHeight w:val="1262"/>
        </w:trPr>
        <w:tc>
          <w:tcPr>
            <w:tcW w:w="4111" w:type="dxa"/>
            <w:vMerge/>
            <w:vAlign w:val="center"/>
          </w:tcPr>
          <w:p w:rsidR="00820682" w:rsidRDefault="00820682" w:rsidP="006C52EF">
            <w:pPr>
              <w:spacing w:before="20" w:after="20"/>
            </w:pPr>
          </w:p>
        </w:tc>
        <w:tc>
          <w:tcPr>
            <w:tcW w:w="4111" w:type="dxa"/>
            <w:vMerge/>
            <w:vAlign w:val="center"/>
          </w:tcPr>
          <w:p w:rsidR="00820682" w:rsidRDefault="00820682" w:rsidP="006C52EF">
            <w:pPr>
              <w:spacing w:before="20" w:after="20"/>
              <w:jc w:val="center"/>
            </w:pPr>
          </w:p>
        </w:tc>
      </w:tr>
      <w:tr w:rsidR="00820682" w:rsidTr="006C52EF">
        <w:trPr>
          <w:trHeight w:val="680"/>
        </w:trPr>
        <w:tc>
          <w:tcPr>
            <w:tcW w:w="4111" w:type="dxa"/>
            <w:vAlign w:val="center"/>
          </w:tcPr>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ΥΔΡΑΥΛΙΚΑ ΕΡΓΑ</w:t>
            </w:r>
          </w:p>
        </w:tc>
        <w:tc>
          <w:tcPr>
            <w:tcW w:w="4111" w:type="dxa"/>
            <w:noWrap/>
            <w:vAlign w:val="center"/>
          </w:tcPr>
          <w:p w:rsidR="00820682" w:rsidRPr="001B0C7A" w:rsidRDefault="00820682" w:rsidP="006C52EF">
            <w:pPr>
              <w:widowControl w:val="0"/>
              <w:autoSpaceDN w:val="0"/>
              <w:jc w:val="center"/>
              <w:rPr>
                <w:rFonts w:ascii="Tahoma" w:hAnsi="Tahoma" w:cs="Tahoma"/>
                <w:bCs/>
              </w:rPr>
            </w:pPr>
            <w:r>
              <w:rPr>
                <w:rFonts w:ascii="Tahoma" w:hAnsi="Tahoma" w:cs="Tahoma"/>
                <w:bCs/>
              </w:rPr>
              <w:t>854.088,25 €</w:t>
            </w:r>
          </w:p>
        </w:tc>
      </w:tr>
      <w:tr w:rsidR="00820682" w:rsidTr="006C52EF">
        <w:trPr>
          <w:trHeight w:val="680"/>
        </w:trPr>
        <w:tc>
          <w:tcPr>
            <w:tcW w:w="4111" w:type="dxa"/>
            <w:vAlign w:val="center"/>
          </w:tcPr>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 xml:space="preserve">ΗΜ ΕΡΓΑ                           </w:t>
            </w:r>
          </w:p>
        </w:tc>
        <w:tc>
          <w:tcPr>
            <w:tcW w:w="4111" w:type="dxa"/>
            <w:noWrap/>
            <w:vAlign w:val="center"/>
          </w:tcPr>
          <w:p w:rsidR="00820682" w:rsidRPr="001B0C7A" w:rsidRDefault="00820682" w:rsidP="006C52EF">
            <w:pPr>
              <w:widowControl w:val="0"/>
              <w:autoSpaceDN w:val="0"/>
              <w:jc w:val="center"/>
              <w:rPr>
                <w:rFonts w:ascii="Tahoma" w:hAnsi="Tahoma" w:cs="Tahoma"/>
                <w:bCs/>
              </w:rPr>
            </w:pPr>
            <w:r>
              <w:rPr>
                <w:rFonts w:ascii="Tahoma" w:hAnsi="Tahoma" w:cs="Tahoma"/>
                <w:bCs/>
              </w:rPr>
              <w:t>367.403,03 €</w:t>
            </w:r>
          </w:p>
        </w:tc>
      </w:tr>
      <w:tr w:rsidR="00820682" w:rsidTr="006C52EF">
        <w:trPr>
          <w:trHeight w:val="680"/>
        </w:trPr>
        <w:tc>
          <w:tcPr>
            <w:tcW w:w="4111" w:type="dxa"/>
            <w:vAlign w:val="center"/>
          </w:tcPr>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ΕΡΓΑ ΚΑΘΑΡΙΣΜΟΥ &amp; ΕΠΕΞΕΡΓΑΣΙΑΣ</w:t>
            </w:r>
          </w:p>
        </w:tc>
        <w:tc>
          <w:tcPr>
            <w:tcW w:w="4111" w:type="dxa"/>
            <w:noWrap/>
            <w:vAlign w:val="center"/>
          </w:tcPr>
          <w:p w:rsidR="00820682" w:rsidRPr="001B0C7A" w:rsidRDefault="00820682" w:rsidP="006C52EF">
            <w:pPr>
              <w:widowControl w:val="0"/>
              <w:autoSpaceDN w:val="0"/>
              <w:jc w:val="center"/>
              <w:rPr>
                <w:rFonts w:ascii="Tahoma" w:hAnsi="Tahoma" w:cs="Tahoma"/>
                <w:bCs/>
              </w:rPr>
            </w:pPr>
            <w:r>
              <w:rPr>
                <w:rFonts w:ascii="Tahoma" w:hAnsi="Tahoma" w:cs="Tahoma"/>
                <w:bCs/>
              </w:rPr>
              <w:t>577.825,35 €</w:t>
            </w:r>
          </w:p>
        </w:tc>
      </w:tr>
      <w:tr w:rsidR="00820682" w:rsidTr="006C52EF">
        <w:trPr>
          <w:trHeight w:val="680"/>
        </w:trPr>
        <w:tc>
          <w:tcPr>
            <w:tcW w:w="4111" w:type="dxa"/>
            <w:vAlign w:val="center"/>
          </w:tcPr>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ΕΡΓΑ ΗΛΕΚΤΡΟΝΙΚΟΥ ΕΞΟΠΛΙΣΜΟΥ</w:t>
            </w:r>
          </w:p>
        </w:tc>
        <w:tc>
          <w:tcPr>
            <w:tcW w:w="4111" w:type="dxa"/>
            <w:noWrap/>
            <w:vAlign w:val="center"/>
          </w:tcPr>
          <w:p w:rsidR="00820682" w:rsidRPr="001B0C7A" w:rsidRDefault="00820682" w:rsidP="006C52EF">
            <w:pPr>
              <w:widowControl w:val="0"/>
              <w:autoSpaceDN w:val="0"/>
              <w:jc w:val="center"/>
              <w:rPr>
                <w:rFonts w:ascii="Tahoma" w:hAnsi="Tahoma" w:cs="Tahoma"/>
                <w:bCs/>
              </w:rPr>
            </w:pPr>
            <w:r>
              <w:rPr>
                <w:rFonts w:ascii="Tahoma" w:hAnsi="Tahoma" w:cs="Tahoma"/>
                <w:bCs/>
              </w:rPr>
              <w:t>143.025,44 €</w:t>
            </w:r>
          </w:p>
        </w:tc>
      </w:tr>
    </w:tbl>
    <w:p w:rsidR="00820682" w:rsidRDefault="00820682" w:rsidP="00820682">
      <w:pPr>
        <w:rPr>
          <w:rFonts w:ascii="Verdana" w:hAnsi="Verdana"/>
          <w:sz w:val="22"/>
          <w:szCs w:val="22"/>
        </w:rPr>
      </w:pPr>
    </w:p>
    <w:p w:rsidR="00820682" w:rsidRDefault="00820682" w:rsidP="00820682">
      <w:pPr>
        <w:rPr>
          <w:rFonts w:ascii="Verdana" w:hAnsi="Verdana"/>
          <w:sz w:val="22"/>
          <w:szCs w:val="22"/>
        </w:rPr>
      </w:pPr>
      <w:r>
        <w:rPr>
          <w:rFonts w:ascii="Verdana" w:hAnsi="Verdana"/>
          <w:sz w:val="22"/>
          <w:szCs w:val="22"/>
        </w:rPr>
        <w:t>και</w:t>
      </w:r>
      <w:r w:rsidRPr="003C0504">
        <w:t xml:space="preserve"> </w:t>
      </w:r>
      <w:r w:rsidRPr="003C0504">
        <w:rPr>
          <w:rFonts w:ascii="Verdana" w:hAnsi="Verdana"/>
          <w:sz w:val="22"/>
          <w:szCs w:val="22"/>
        </w:rPr>
        <w:t xml:space="preserve">αφορά στη σύνταξη της μελέτης εφαρμογής και στην κατασκευή </w:t>
      </w:r>
      <w:r>
        <w:rPr>
          <w:rFonts w:ascii="Verdana" w:hAnsi="Verdana"/>
          <w:sz w:val="22"/>
          <w:szCs w:val="22"/>
        </w:rPr>
        <w:t xml:space="preserve">της Ε.Ε.Λ., </w:t>
      </w:r>
      <w:r w:rsidRPr="003C0504">
        <w:rPr>
          <w:rFonts w:ascii="Verdana" w:hAnsi="Verdana"/>
          <w:sz w:val="22"/>
          <w:szCs w:val="22"/>
        </w:rPr>
        <w:t xml:space="preserve">η οποία θα εξυπηρετεί </w:t>
      </w:r>
      <w:r>
        <w:rPr>
          <w:rFonts w:ascii="Verdana" w:hAnsi="Verdana"/>
          <w:sz w:val="22"/>
          <w:szCs w:val="22"/>
        </w:rPr>
        <w:t xml:space="preserve">το Τ.Δ. Ν. </w:t>
      </w:r>
      <w:proofErr w:type="spellStart"/>
      <w:r>
        <w:rPr>
          <w:rFonts w:ascii="Verdana" w:hAnsi="Verdana"/>
          <w:sz w:val="22"/>
          <w:szCs w:val="22"/>
        </w:rPr>
        <w:t>Σάντας</w:t>
      </w:r>
      <w:proofErr w:type="spellEnd"/>
      <w:r>
        <w:rPr>
          <w:rFonts w:ascii="Verdana" w:hAnsi="Verdana"/>
          <w:sz w:val="22"/>
          <w:szCs w:val="22"/>
        </w:rPr>
        <w:t>.</w:t>
      </w:r>
    </w:p>
    <w:p w:rsidR="00820682" w:rsidRDefault="00820682" w:rsidP="00820682">
      <w:pPr>
        <w:rPr>
          <w:rFonts w:ascii="Verdana" w:hAnsi="Verdana"/>
          <w:sz w:val="22"/>
          <w:szCs w:val="22"/>
        </w:rPr>
      </w:pPr>
    </w:p>
    <w:p w:rsidR="00820682" w:rsidRPr="009821E9" w:rsidRDefault="00820682" w:rsidP="00820682">
      <w:pPr>
        <w:rPr>
          <w:rFonts w:ascii="Verdana" w:hAnsi="Verdana"/>
          <w:sz w:val="22"/>
          <w:szCs w:val="22"/>
        </w:rPr>
      </w:pPr>
      <w:r w:rsidRPr="009821E9">
        <w:rPr>
          <w:rFonts w:ascii="Verdana" w:hAnsi="Verdana"/>
          <w:sz w:val="22"/>
          <w:szCs w:val="22"/>
        </w:rPr>
        <w:t xml:space="preserve">2. Οι ενδιαφερόμενοι μπορούν να παραλάβουν  τα συμβατικά τεύχη του διαγωνισμού (Διακήρυξη, Συγγραφή Υποχρεώσεων </w:t>
      </w:r>
      <w:proofErr w:type="spellStart"/>
      <w:r w:rsidRPr="009821E9">
        <w:rPr>
          <w:rFonts w:ascii="Verdana" w:hAnsi="Verdana"/>
          <w:sz w:val="22"/>
          <w:szCs w:val="22"/>
        </w:rPr>
        <w:t>κ.λ.π</w:t>
      </w:r>
      <w:proofErr w:type="spellEnd"/>
      <w:r w:rsidRPr="009821E9">
        <w:rPr>
          <w:rFonts w:ascii="Verdana" w:hAnsi="Verdana"/>
          <w:sz w:val="22"/>
          <w:szCs w:val="22"/>
        </w:rPr>
        <w:t>) από την έδρα της υπηρεσίας</w:t>
      </w:r>
      <w:r>
        <w:rPr>
          <w:rFonts w:ascii="Verdana" w:hAnsi="Verdana"/>
          <w:sz w:val="22"/>
          <w:szCs w:val="22"/>
        </w:rPr>
        <w:t>,</w:t>
      </w:r>
      <w:r w:rsidRPr="009821E9">
        <w:rPr>
          <w:rFonts w:ascii="Verdana" w:hAnsi="Verdana"/>
          <w:sz w:val="22"/>
          <w:szCs w:val="22"/>
        </w:rPr>
        <w:t xml:space="preserve"> 1ο </w:t>
      </w:r>
      <w:proofErr w:type="spellStart"/>
      <w:r w:rsidRPr="009821E9">
        <w:rPr>
          <w:rFonts w:ascii="Verdana" w:hAnsi="Verdana"/>
          <w:sz w:val="22"/>
          <w:szCs w:val="22"/>
        </w:rPr>
        <w:t>χλμ</w:t>
      </w:r>
      <w:proofErr w:type="spellEnd"/>
      <w:r w:rsidRPr="009821E9">
        <w:rPr>
          <w:rFonts w:ascii="Verdana" w:hAnsi="Verdana"/>
          <w:sz w:val="22"/>
          <w:szCs w:val="22"/>
        </w:rPr>
        <w:t xml:space="preserve"> Κιλκίς – </w:t>
      </w:r>
      <w:proofErr w:type="spellStart"/>
      <w:r w:rsidRPr="009821E9">
        <w:rPr>
          <w:rFonts w:ascii="Verdana" w:hAnsi="Verdana"/>
          <w:sz w:val="22"/>
          <w:szCs w:val="22"/>
        </w:rPr>
        <w:t>Ξηρόβρυσης</w:t>
      </w:r>
      <w:proofErr w:type="spellEnd"/>
      <w:r w:rsidRPr="009821E9">
        <w:rPr>
          <w:rFonts w:ascii="Verdana" w:hAnsi="Verdana"/>
          <w:sz w:val="22"/>
          <w:szCs w:val="22"/>
        </w:rPr>
        <w:t xml:space="preserve">, κατά τις εργάσιμες ημέρες και ώρες, μέχρι τις </w:t>
      </w:r>
      <w:r>
        <w:rPr>
          <w:rFonts w:ascii="Verdana" w:hAnsi="Verdana"/>
          <w:sz w:val="22"/>
          <w:szCs w:val="22"/>
        </w:rPr>
        <w:t>___________</w:t>
      </w:r>
      <w:r w:rsidRPr="009821E9">
        <w:rPr>
          <w:rFonts w:ascii="Verdana" w:hAnsi="Verdana"/>
          <w:sz w:val="22"/>
          <w:szCs w:val="22"/>
        </w:rPr>
        <w:t>. Πληροφορίες στο τηλέφωνο 2341029330, FAX επικοινωνίας 2341029320, αρμόδιος υπάλληλος για επικοινωνία Ιωάννης Παραγιός.</w:t>
      </w:r>
    </w:p>
    <w:p w:rsidR="00820682" w:rsidRDefault="00820682" w:rsidP="00820682">
      <w:pPr>
        <w:rPr>
          <w:rFonts w:ascii="Verdana" w:hAnsi="Verdana"/>
          <w:sz w:val="22"/>
          <w:szCs w:val="22"/>
        </w:rPr>
      </w:pPr>
    </w:p>
    <w:p w:rsidR="00820682" w:rsidRPr="009821E9" w:rsidRDefault="00820682" w:rsidP="00820682">
      <w:pPr>
        <w:rPr>
          <w:rFonts w:ascii="Verdana" w:hAnsi="Verdana"/>
          <w:sz w:val="22"/>
          <w:szCs w:val="22"/>
        </w:rPr>
      </w:pPr>
      <w:r w:rsidRPr="009821E9">
        <w:rPr>
          <w:rFonts w:ascii="Verdana" w:hAnsi="Verdana"/>
          <w:sz w:val="22"/>
          <w:szCs w:val="22"/>
        </w:rPr>
        <w:t xml:space="preserve">3. Ο διαγωνισμός θα διεξαχθεί στις </w:t>
      </w:r>
      <w:r>
        <w:rPr>
          <w:rFonts w:ascii="Verdana" w:hAnsi="Verdana"/>
          <w:sz w:val="22"/>
          <w:szCs w:val="22"/>
        </w:rPr>
        <w:t>__________</w:t>
      </w:r>
      <w:r w:rsidRPr="009821E9">
        <w:rPr>
          <w:rFonts w:ascii="Verdana" w:hAnsi="Verdana"/>
          <w:sz w:val="22"/>
          <w:szCs w:val="22"/>
        </w:rPr>
        <w:t xml:space="preserve">, ημέρα Τρίτη και ώρα 10.00 </w:t>
      </w:r>
      <w:proofErr w:type="spellStart"/>
      <w:r w:rsidRPr="009821E9">
        <w:rPr>
          <w:rFonts w:ascii="Verdana" w:hAnsi="Verdana"/>
          <w:sz w:val="22"/>
          <w:szCs w:val="22"/>
        </w:rPr>
        <w:t>π.μ</w:t>
      </w:r>
      <w:proofErr w:type="spellEnd"/>
      <w:r w:rsidRPr="009821E9">
        <w:rPr>
          <w:rFonts w:ascii="Verdana" w:hAnsi="Verdana"/>
          <w:sz w:val="22"/>
          <w:szCs w:val="22"/>
        </w:rPr>
        <w:t xml:space="preserve">. </w:t>
      </w:r>
      <w:r w:rsidRPr="00073FD4">
        <w:rPr>
          <w:rFonts w:ascii="Verdana" w:hAnsi="Verdana"/>
          <w:sz w:val="22"/>
          <w:szCs w:val="22"/>
        </w:rPr>
        <w:t xml:space="preserve">με το σύστημα </w:t>
      </w:r>
      <w:r>
        <w:rPr>
          <w:rFonts w:ascii="Verdana" w:hAnsi="Verdana"/>
          <w:sz w:val="22"/>
          <w:szCs w:val="22"/>
        </w:rPr>
        <w:t>«</w:t>
      </w:r>
      <w:r w:rsidRPr="00073FD4">
        <w:rPr>
          <w:rFonts w:ascii="Verdana" w:hAnsi="Verdana"/>
          <w:sz w:val="22"/>
          <w:szCs w:val="22"/>
        </w:rPr>
        <w:t>μελέτη – κατασκευή</w:t>
      </w:r>
      <w:r>
        <w:rPr>
          <w:rFonts w:ascii="Verdana" w:hAnsi="Verdana"/>
          <w:sz w:val="22"/>
          <w:szCs w:val="22"/>
        </w:rPr>
        <w:t xml:space="preserve">, </w:t>
      </w:r>
      <w:r w:rsidRPr="00073FD4">
        <w:rPr>
          <w:rFonts w:ascii="Verdana" w:hAnsi="Verdana"/>
          <w:sz w:val="22"/>
          <w:szCs w:val="22"/>
        </w:rPr>
        <w:t xml:space="preserve">σύμφωνα με το άρθρο 8 του Ν. 3669/08 και σύμφωνα με την </w:t>
      </w:r>
      <w:r w:rsidRPr="00073FD4">
        <w:rPr>
          <w:rFonts w:ascii="Verdana" w:hAnsi="Verdana"/>
          <w:sz w:val="22"/>
          <w:szCs w:val="22"/>
        </w:rPr>
        <w:lastRenderedPageBreak/>
        <w:t>απόφαση Δ17α/08/91/ΦΝ440/6-5-2009 Υπουργού ΠΕΧΩΔΕ</w:t>
      </w:r>
      <w:r>
        <w:rPr>
          <w:rFonts w:ascii="Verdana" w:hAnsi="Verdana"/>
          <w:sz w:val="22"/>
          <w:szCs w:val="22"/>
        </w:rPr>
        <w:t xml:space="preserve">, </w:t>
      </w:r>
      <w:r w:rsidRPr="009821E9">
        <w:rPr>
          <w:rFonts w:ascii="Verdana" w:hAnsi="Verdana"/>
          <w:sz w:val="22"/>
          <w:szCs w:val="22"/>
        </w:rPr>
        <w:t>με αξιολόγηση προσφορών και με κριτήριο ανάθεσης την πλέον συμφέρουσα από οικονομική άποψη προσφορά.</w:t>
      </w:r>
      <w:r>
        <w:rPr>
          <w:rFonts w:ascii="Verdana" w:hAnsi="Verdana"/>
          <w:sz w:val="22"/>
          <w:szCs w:val="22"/>
        </w:rPr>
        <w:t xml:space="preserve"> </w:t>
      </w:r>
      <w:r w:rsidRPr="00073FD4">
        <w:rPr>
          <w:rFonts w:ascii="Verdana" w:hAnsi="Verdana"/>
          <w:sz w:val="22"/>
          <w:szCs w:val="22"/>
        </w:rPr>
        <w:t>Η οικονομική προσφορά των διαγωνιζομένων, θα υποβληθεί με το σύστημα κατ’ αποκοπή εργολαβικό αντάλλαγμα σύμφωνα με το άρθρο 8 του Ν.3669/08  και την συμπλήρωση του Προϋπολογισμού Προσφοράς (αριθμητικώς) και Τιμολογίου Προσφοράς (ολογράφως και αριθμητικώς) σε έντυπα σφραγισμένα που χορηγεί η Υπηρεσία στους διαγωνιζόμενους και φέρουν την πρωτότυπη σφραγίδα της Υπηρεσίας</w:t>
      </w:r>
      <w:r w:rsidRPr="009821E9">
        <w:rPr>
          <w:rFonts w:ascii="Verdana" w:hAnsi="Verdana"/>
          <w:sz w:val="22"/>
          <w:szCs w:val="22"/>
        </w:rPr>
        <w:t xml:space="preserve"> </w:t>
      </w:r>
    </w:p>
    <w:p w:rsidR="00820682" w:rsidRDefault="00820682" w:rsidP="00820682">
      <w:pPr>
        <w:rPr>
          <w:rFonts w:ascii="Verdana" w:hAnsi="Verdana"/>
          <w:sz w:val="22"/>
          <w:szCs w:val="22"/>
        </w:rPr>
      </w:pPr>
    </w:p>
    <w:p w:rsidR="00820682" w:rsidRPr="00073FD4" w:rsidRDefault="00820682" w:rsidP="00820682">
      <w:pPr>
        <w:rPr>
          <w:rFonts w:ascii="Verdana" w:hAnsi="Verdana"/>
          <w:sz w:val="22"/>
          <w:szCs w:val="22"/>
          <w:highlight w:val="yellow"/>
        </w:rPr>
      </w:pPr>
    </w:p>
    <w:p w:rsidR="00820682" w:rsidRDefault="00820682" w:rsidP="00820682">
      <w:pPr>
        <w:spacing w:after="120"/>
        <w:jc w:val="both"/>
        <w:rPr>
          <w:rFonts w:ascii="Verdana" w:hAnsi="Verdana"/>
          <w:sz w:val="22"/>
          <w:szCs w:val="22"/>
        </w:rPr>
      </w:pPr>
    </w:p>
    <w:p w:rsidR="00820682" w:rsidRPr="001B0C7A" w:rsidRDefault="00820682" w:rsidP="00820682">
      <w:pPr>
        <w:rPr>
          <w:rFonts w:ascii="Verdana" w:hAnsi="Verdana"/>
          <w:sz w:val="22"/>
          <w:szCs w:val="22"/>
        </w:rPr>
      </w:pPr>
      <w:r>
        <w:rPr>
          <w:rFonts w:ascii="Verdana" w:hAnsi="Verdana"/>
          <w:sz w:val="22"/>
          <w:szCs w:val="22"/>
        </w:rPr>
        <w:t>4. Στο διαγωνισμό γίνονται δεκτοί</w:t>
      </w:r>
      <w:r w:rsidRPr="001B0C7A">
        <w:rPr>
          <w:rFonts w:ascii="Verdana" w:hAnsi="Verdana"/>
          <w:sz w:val="22"/>
          <w:szCs w:val="22"/>
        </w:rPr>
        <w:t>:</w:t>
      </w:r>
    </w:p>
    <w:p w:rsidR="00820682" w:rsidRPr="001B0C7A" w:rsidRDefault="00820682" w:rsidP="00820682"/>
    <w:p w:rsidR="00820682" w:rsidRDefault="00820682" w:rsidP="00820682">
      <w:pPr>
        <w:rPr>
          <w:rFonts w:ascii="Verdana" w:hAnsi="Verdana"/>
          <w:sz w:val="22"/>
          <w:szCs w:val="22"/>
        </w:rPr>
      </w:pPr>
      <w:r>
        <w:rPr>
          <w:rFonts w:ascii="Verdana" w:hAnsi="Verdana"/>
          <w:sz w:val="22"/>
          <w:szCs w:val="22"/>
        </w:rPr>
        <w:t xml:space="preserve">Α. </w:t>
      </w:r>
      <w:r w:rsidRPr="009821E9">
        <w:rPr>
          <w:rFonts w:ascii="Verdana" w:hAnsi="Verdana"/>
          <w:sz w:val="22"/>
          <w:szCs w:val="22"/>
        </w:rPr>
        <w:t>Μεμονωμένες εργοληπτικές επιχειρήσεις</w:t>
      </w:r>
    </w:p>
    <w:p w:rsidR="00820682" w:rsidRDefault="00820682" w:rsidP="00820682">
      <w:pPr>
        <w:rPr>
          <w:rFonts w:ascii="Verdana" w:hAnsi="Verdana"/>
          <w:sz w:val="22"/>
          <w:szCs w:val="22"/>
        </w:rPr>
      </w:pPr>
      <w:r w:rsidRPr="00AC231E">
        <w:rPr>
          <w:rFonts w:ascii="Verdana" w:hAnsi="Verdana"/>
          <w:sz w:val="22"/>
          <w:szCs w:val="22"/>
        </w:rPr>
        <w:t>Εγγεγραμμένες στο Μητρώο Εργοληπτικών Επιχειρήσεων (Μ.Ε.ΕΠ.) που τηρείται στη Γ.Γ.Δ.Ε. του Υ.</w:t>
      </w:r>
      <w:r>
        <w:rPr>
          <w:rFonts w:ascii="Verdana" w:hAnsi="Verdana"/>
          <w:sz w:val="22"/>
          <w:szCs w:val="22"/>
        </w:rPr>
        <w:t>Υ</w:t>
      </w:r>
      <w:r w:rsidRPr="00AC231E">
        <w:rPr>
          <w:rFonts w:ascii="Verdana" w:hAnsi="Verdana"/>
          <w:sz w:val="22"/>
          <w:szCs w:val="22"/>
        </w:rPr>
        <w:t>.</w:t>
      </w:r>
      <w:r>
        <w:rPr>
          <w:rFonts w:ascii="Verdana" w:hAnsi="Verdana"/>
          <w:sz w:val="22"/>
          <w:szCs w:val="22"/>
        </w:rPr>
        <w:t>Μ</w:t>
      </w:r>
      <w:r w:rsidRPr="00AC231E">
        <w:rPr>
          <w:rFonts w:ascii="Verdana" w:hAnsi="Verdana"/>
          <w:sz w:val="22"/>
          <w:szCs w:val="22"/>
        </w:rPr>
        <w:t>.Δ., εφόσον ανήκουν στις επόμενες τάξεις για έργα κατηγορίας</w:t>
      </w:r>
    </w:p>
    <w:p w:rsidR="00820682" w:rsidRDefault="00820682" w:rsidP="00820682">
      <w:pPr>
        <w:pStyle w:val="Style50"/>
        <w:widowControl/>
        <w:spacing w:line="240" w:lineRule="exact"/>
        <w:ind w:left="1104"/>
        <w:rPr>
          <w:szCs w:val="20"/>
          <w:lang w:val="el-GR"/>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694"/>
        <w:gridCol w:w="1275"/>
        <w:gridCol w:w="1701"/>
      </w:tblGrid>
      <w:tr w:rsidR="00820682" w:rsidTr="006C52EF">
        <w:trPr>
          <w:cantSplit/>
          <w:trHeight w:val="531"/>
        </w:trPr>
        <w:tc>
          <w:tcPr>
            <w:tcW w:w="2835" w:type="dxa"/>
            <w:vMerge w:val="restart"/>
            <w:noWrap/>
            <w:vAlign w:val="center"/>
          </w:tcPr>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ΚΑΤΗΓΟΡΙΑ ΕΡΓΩΝ</w:t>
            </w:r>
          </w:p>
        </w:tc>
        <w:tc>
          <w:tcPr>
            <w:tcW w:w="2694" w:type="dxa"/>
            <w:vMerge w:val="restart"/>
            <w:vAlign w:val="center"/>
          </w:tcPr>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ΠΡΟΫΠΟΛΟΓΙΣΜΟΣ ΚΑΤΗΓΟΡΙΑΣ</w:t>
            </w:r>
          </w:p>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 xml:space="preserve">                                      (με ΓΕ&amp;ΕΟ και απρόβλεπτα)</w:t>
            </w:r>
          </w:p>
        </w:tc>
        <w:tc>
          <w:tcPr>
            <w:tcW w:w="2976" w:type="dxa"/>
            <w:gridSpan w:val="2"/>
            <w:noWrap/>
            <w:vAlign w:val="center"/>
          </w:tcPr>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ΚΑΛΟΥΜΕΝΕΣ ΤΑΞΕΙΣ</w:t>
            </w:r>
          </w:p>
        </w:tc>
      </w:tr>
      <w:tr w:rsidR="00820682" w:rsidTr="006C52EF">
        <w:trPr>
          <w:cantSplit/>
          <w:trHeight w:val="1262"/>
        </w:trPr>
        <w:tc>
          <w:tcPr>
            <w:tcW w:w="2835" w:type="dxa"/>
            <w:vMerge/>
            <w:vAlign w:val="center"/>
          </w:tcPr>
          <w:p w:rsidR="00820682" w:rsidRDefault="00820682" w:rsidP="006C52EF">
            <w:pPr>
              <w:spacing w:before="20" w:after="20"/>
            </w:pPr>
          </w:p>
        </w:tc>
        <w:tc>
          <w:tcPr>
            <w:tcW w:w="2694" w:type="dxa"/>
            <w:vMerge/>
            <w:vAlign w:val="center"/>
          </w:tcPr>
          <w:p w:rsidR="00820682" w:rsidRDefault="00820682" w:rsidP="006C52EF">
            <w:pPr>
              <w:spacing w:before="20" w:after="20"/>
            </w:pPr>
          </w:p>
        </w:tc>
        <w:tc>
          <w:tcPr>
            <w:tcW w:w="1275" w:type="dxa"/>
            <w:noWrap/>
            <w:vAlign w:val="center"/>
          </w:tcPr>
          <w:p w:rsidR="00820682" w:rsidRPr="001B0C7A" w:rsidRDefault="00820682" w:rsidP="006C52EF">
            <w:pPr>
              <w:widowControl w:val="0"/>
              <w:autoSpaceDN w:val="0"/>
              <w:jc w:val="center"/>
              <w:rPr>
                <w:rFonts w:ascii="Tahoma" w:hAnsi="Tahoma" w:cs="Tahoma"/>
              </w:rPr>
            </w:pPr>
            <w:r w:rsidRPr="001B0C7A">
              <w:rPr>
                <w:rFonts w:ascii="Tahoma" w:hAnsi="Tahoma" w:cs="Tahoma"/>
              </w:rPr>
              <w:t>ΓΕΝΙΚΑ</w:t>
            </w:r>
          </w:p>
        </w:tc>
        <w:tc>
          <w:tcPr>
            <w:tcW w:w="1701" w:type="dxa"/>
            <w:vAlign w:val="center"/>
          </w:tcPr>
          <w:p w:rsidR="00820682" w:rsidRPr="001B0C7A" w:rsidRDefault="00820682" w:rsidP="006C52EF">
            <w:pPr>
              <w:widowControl w:val="0"/>
              <w:autoSpaceDN w:val="0"/>
              <w:jc w:val="center"/>
              <w:rPr>
                <w:rFonts w:ascii="Tahoma" w:hAnsi="Tahoma" w:cs="Tahoma"/>
              </w:rPr>
            </w:pPr>
            <w:r w:rsidRPr="001B0C7A">
              <w:rPr>
                <w:rFonts w:ascii="Tahoma" w:hAnsi="Tahoma" w:cs="Tahoma"/>
              </w:rPr>
              <w:t xml:space="preserve">ΜΕ ΕΔΡΑ Ή ΔΕΥΤΕΡΟ ΔΗΛΩΜΕΝΟ Ν. </w:t>
            </w:r>
            <w:r>
              <w:rPr>
                <w:rFonts w:ascii="Tahoma" w:hAnsi="Tahoma" w:cs="Tahoma"/>
              </w:rPr>
              <w:t>ΚΙΛΚΙΣ</w:t>
            </w:r>
          </w:p>
        </w:tc>
      </w:tr>
      <w:tr w:rsidR="00820682" w:rsidTr="006C52EF">
        <w:trPr>
          <w:trHeight w:val="680"/>
        </w:trPr>
        <w:tc>
          <w:tcPr>
            <w:tcW w:w="2835" w:type="dxa"/>
            <w:vAlign w:val="center"/>
          </w:tcPr>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ΥΔΡΑΥΛΙΚΑ ΕΡΓΑ</w:t>
            </w:r>
          </w:p>
        </w:tc>
        <w:tc>
          <w:tcPr>
            <w:tcW w:w="2694"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854.088,25</w:t>
            </w:r>
          </w:p>
        </w:tc>
        <w:tc>
          <w:tcPr>
            <w:tcW w:w="1275"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 xml:space="preserve">2η, 3η </w:t>
            </w:r>
          </w:p>
        </w:tc>
        <w:tc>
          <w:tcPr>
            <w:tcW w:w="1701"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 xml:space="preserve">2η, 3η, 4η </w:t>
            </w:r>
          </w:p>
        </w:tc>
      </w:tr>
      <w:tr w:rsidR="00820682" w:rsidTr="006C52EF">
        <w:trPr>
          <w:trHeight w:val="680"/>
        </w:trPr>
        <w:tc>
          <w:tcPr>
            <w:tcW w:w="2835" w:type="dxa"/>
            <w:vAlign w:val="center"/>
          </w:tcPr>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 xml:space="preserve">ΗΜ ΕΡΓΑ                           </w:t>
            </w:r>
          </w:p>
        </w:tc>
        <w:tc>
          <w:tcPr>
            <w:tcW w:w="2694"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367.403,03</w:t>
            </w:r>
          </w:p>
        </w:tc>
        <w:tc>
          <w:tcPr>
            <w:tcW w:w="1275"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 xml:space="preserve">1η και άνω </w:t>
            </w:r>
          </w:p>
        </w:tc>
        <w:tc>
          <w:tcPr>
            <w:tcW w:w="1701"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1η και άνω</w:t>
            </w:r>
          </w:p>
        </w:tc>
      </w:tr>
      <w:tr w:rsidR="00820682" w:rsidTr="006C52EF">
        <w:trPr>
          <w:trHeight w:val="680"/>
        </w:trPr>
        <w:tc>
          <w:tcPr>
            <w:tcW w:w="2835" w:type="dxa"/>
            <w:vAlign w:val="center"/>
          </w:tcPr>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ΕΡΓΑ ΚΑΘΑΡΙΣΜΟΥ &amp; ΕΠΕΞΕΡΓΑΣΙΑΣ</w:t>
            </w:r>
          </w:p>
        </w:tc>
        <w:tc>
          <w:tcPr>
            <w:tcW w:w="2694"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577.825,35</w:t>
            </w:r>
          </w:p>
        </w:tc>
        <w:tc>
          <w:tcPr>
            <w:tcW w:w="1275"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 xml:space="preserve">1η και άνω </w:t>
            </w:r>
          </w:p>
        </w:tc>
        <w:tc>
          <w:tcPr>
            <w:tcW w:w="1701"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 xml:space="preserve">1η και άνω </w:t>
            </w:r>
          </w:p>
        </w:tc>
      </w:tr>
      <w:tr w:rsidR="00820682" w:rsidTr="006C52EF">
        <w:trPr>
          <w:trHeight w:val="680"/>
        </w:trPr>
        <w:tc>
          <w:tcPr>
            <w:tcW w:w="2835" w:type="dxa"/>
            <w:vAlign w:val="center"/>
          </w:tcPr>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ΕΡΓΑ ΗΛΕΚΤΡΟΝΙΚΟΥ ΕΞΟΠΛΙΣΜΟΥ</w:t>
            </w:r>
          </w:p>
        </w:tc>
        <w:tc>
          <w:tcPr>
            <w:tcW w:w="2694"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143.025,44</w:t>
            </w:r>
          </w:p>
        </w:tc>
        <w:tc>
          <w:tcPr>
            <w:tcW w:w="1275"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 xml:space="preserve">Α2 και άνω </w:t>
            </w:r>
          </w:p>
        </w:tc>
        <w:tc>
          <w:tcPr>
            <w:tcW w:w="1701"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 xml:space="preserve">Α2 και άνω </w:t>
            </w:r>
          </w:p>
        </w:tc>
      </w:tr>
    </w:tbl>
    <w:p w:rsidR="00820682" w:rsidRPr="009821E9" w:rsidRDefault="00820682" w:rsidP="00820682">
      <w:pPr>
        <w:rPr>
          <w:rFonts w:ascii="Verdana" w:hAnsi="Verdana"/>
          <w:sz w:val="22"/>
          <w:szCs w:val="22"/>
        </w:rPr>
      </w:pPr>
      <w:r w:rsidRPr="00C313BE">
        <w:rPr>
          <w:rFonts w:ascii="Verdana" w:hAnsi="Verdana"/>
          <w:sz w:val="22"/>
          <w:szCs w:val="22"/>
        </w:rPr>
        <w:t xml:space="preserve"> </w:t>
      </w:r>
    </w:p>
    <w:p w:rsidR="00820682" w:rsidRDefault="00820682" w:rsidP="00820682">
      <w:pPr>
        <w:rPr>
          <w:rFonts w:ascii="Verdana" w:hAnsi="Verdana"/>
          <w:sz w:val="22"/>
          <w:szCs w:val="22"/>
        </w:rPr>
      </w:pPr>
    </w:p>
    <w:p w:rsidR="00820682" w:rsidRDefault="00820682" w:rsidP="00820682">
      <w:pPr>
        <w:rPr>
          <w:rFonts w:ascii="Verdana" w:hAnsi="Verdana"/>
          <w:sz w:val="22"/>
          <w:szCs w:val="22"/>
        </w:rPr>
      </w:pPr>
      <w:r>
        <w:rPr>
          <w:rFonts w:ascii="Verdana" w:hAnsi="Verdana"/>
          <w:sz w:val="22"/>
          <w:szCs w:val="22"/>
        </w:rPr>
        <w:t xml:space="preserve">Β. </w:t>
      </w:r>
      <w:r w:rsidRPr="001B0C7A">
        <w:rPr>
          <w:rFonts w:ascii="Verdana" w:hAnsi="Verdana"/>
          <w:sz w:val="22"/>
          <w:szCs w:val="22"/>
        </w:rPr>
        <w:t>Κοινοπραξίες Εργοληπτικών Επιχειρήσεων σε οποιονδήποτε συνδυασμό μεταξύ τους, υπό τους όρους του Άρθρου 16 παρ.7 του Ν.3669/08 (Κοινοπραξία στην ίδια κατηγορία) και υπό τον όρο ότι κάθε Εργοληπτική Επιχείρηση θα συμμετέχει στο κοινοπρακτικό σχήμα με ποσοστό όχι μικρότερο του 25% της καλούμενης κατηγορίας.</w:t>
      </w:r>
    </w:p>
    <w:p w:rsidR="00820682" w:rsidRDefault="00820682" w:rsidP="00820682">
      <w:pPr>
        <w:rPr>
          <w:rFonts w:ascii="Verdana" w:hAnsi="Verdana"/>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694"/>
        <w:gridCol w:w="1275"/>
        <w:gridCol w:w="1701"/>
      </w:tblGrid>
      <w:tr w:rsidR="00820682" w:rsidTr="006C52EF">
        <w:trPr>
          <w:cantSplit/>
          <w:trHeight w:val="531"/>
        </w:trPr>
        <w:tc>
          <w:tcPr>
            <w:tcW w:w="2835" w:type="dxa"/>
            <w:vMerge w:val="restart"/>
            <w:noWrap/>
            <w:vAlign w:val="center"/>
          </w:tcPr>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ΚΑΤΗΓΟΡΙΑ ΕΡΓΩΝ</w:t>
            </w:r>
          </w:p>
        </w:tc>
        <w:tc>
          <w:tcPr>
            <w:tcW w:w="2694" w:type="dxa"/>
            <w:vMerge w:val="restart"/>
            <w:vAlign w:val="center"/>
          </w:tcPr>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ΠΡΟΫΠΟΛΟΓΙΣΜΟΣ ΚΑΤΗΓΟΡΙΑΣ</w:t>
            </w:r>
          </w:p>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 xml:space="preserve">                                      (με ΓΕ&amp;ΕΟ και απρόβλεπτα)</w:t>
            </w:r>
          </w:p>
        </w:tc>
        <w:tc>
          <w:tcPr>
            <w:tcW w:w="2976" w:type="dxa"/>
            <w:gridSpan w:val="2"/>
            <w:noWrap/>
            <w:vAlign w:val="center"/>
          </w:tcPr>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ΚΑΛΟΥΜΕΝΕΣ ΤΑΞΕΙΣ</w:t>
            </w:r>
          </w:p>
        </w:tc>
      </w:tr>
      <w:tr w:rsidR="00820682" w:rsidTr="006C52EF">
        <w:trPr>
          <w:cantSplit/>
          <w:trHeight w:val="1262"/>
        </w:trPr>
        <w:tc>
          <w:tcPr>
            <w:tcW w:w="2835" w:type="dxa"/>
            <w:vMerge/>
            <w:vAlign w:val="center"/>
          </w:tcPr>
          <w:p w:rsidR="00820682" w:rsidRDefault="00820682" w:rsidP="006C52EF">
            <w:pPr>
              <w:spacing w:before="20" w:after="20"/>
            </w:pPr>
          </w:p>
        </w:tc>
        <w:tc>
          <w:tcPr>
            <w:tcW w:w="2694" w:type="dxa"/>
            <w:vMerge/>
            <w:vAlign w:val="center"/>
          </w:tcPr>
          <w:p w:rsidR="00820682" w:rsidRDefault="00820682" w:rsidP="006C52EF">
            <w:pPr>
              <w:spacing w:before="20" w:after="20"/>
            </w:pPr>
          </w:p>
        </w:tc>
        <w:tc>
          <w:tcPr>
            <w:tcW w:w="1275" w:type="dxa"/>
            <w:noWrap/>
            <w:vAlign w:val="center"/>
          </w:tcPr>
          <w:p w:rsidR="00820682" w:rsidRPr="001B0C7A" w:rsidRDefault="00820682" w:rsidP="006C52EF">
            <w:pPr>
              <w:widowControl w:val="0"/>
              <w:autoSpaceDN w:val="0"/>
              <w:jc w:val="center"/>
              <w:rPr>
                <w:rFonts w:ascii="Tahoma" w:hAnsi="Tahoma" w:cs="Tahoma"/>
              </w:rPr>
            </w:pPr>
            <w:r w:rsidRPr="001B0C7A">
              <w:rPr>
                <w:rFonts w:ascii="Tahoma" w:hAnsi="Tahoma" w:cs="Tahoma"/>
              </w:rPr>
              <w:t>ΓΕΝΙΚΑ</w:t>
            </w:r>
          </w:p>
        </w:tc>
        <w:tc>
          <w:tcPr>
            <w:tcW w:w="1701" w:type="dxa"/>
            <w:vAlign w:val="center"/>
          </w:tcPr>
          <w:p w:rsidR="00820682" w:rsidRPr="001B0C7A" w:rsidRDefault="00820682" w:rsidP="006C52EF">
            <w:pPr>
              <w:widowControl w:val="0"/>
              <w:autoSpaceDN w:val="0"/>
              <w:jc w:val="center"/>
              <w:rPr>
                <w:rFonts w:ascii="Tahoma" w:hAnsi="Tahoma" w:cs="Tahoma"/>
              </w:rPr>
            </w:pPr>
            <w:r w:rsidRPr="001B0C7A">
              <w:rPr>
                <w:rFonts w:ascii="Tahoma" w:hAnsi="Tahoma" w:cs="Tahoma"/>
              </w:rPr>
              <w:t xml:space="preserve">ΜΕ ΕΔΡΑ Ή ΔΕΥΤΕΡΟ ΔΗΛΩΜΕΝΟ Ν. </w:t>
            </w:r>
            <w:r>
              <w:rPr>
                <w:rFonts w:ascii="Tahoma" w:hAnsi="Tahoma" w:cs="Tahoma"/>
              </w:rPr>
              <w:t>ΚΙΛΚΙΣ</w:t>
            </w:r>
          </w:p>
        </w:tc>
      </w:tr>
      <w:tr w:rsidR="00820682" w:rsidTr="006C52EF">
        <w:trPr>
          <w:trHeight w:val="680"/>
        </w:trPr>
        <w:tc>
          <w:tcPr>
            <w:tcW w:w="2835" w:type="dxa"/>
            <w:vAlign w:val="center"/>
          </w:tcPr>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ΥΔΡΑΥΛΙΚΑ ΕΡΓΑ</w:t>
            </w:r>
          </w:p>
        </w:tc>
        <w:tc>
          <w:tcPr>
            <w:tcW w:w="2694"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854.088,25</w:t>
            </w:r>
          </w:p>
        </w:tc>
        <w:tc>
          <w:tcPr>
            <w:tcW w:w="1275"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 xml:space="preserve">2η, 3η </w:t>
            </w:r>
          </w:p>
        </w:tc>
        <w:tc>
          <w:tcPr>
            <w:tcW w:w="1701"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 xml:space="preserve">2η, 3η, 4η </w:t>
            </w:r>
          </w:p>
        </w:tc>
      </w:tr>
      <w:tr w:rsidR="00820682" w:rsidTr="006C52EF">
        <w:trPr>
          <w:trHeight w:val="680"/>
        </w:trPr>
        <w:tc>
          <w:tcPr>
            <w:tcW w:w="2835" w:type="dxa"/>
            <w:vAlign w:val="center"/>
          </w:tcPr>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 xml:space="preserve">ΗΜ ΕΡΓΑ                           </w:t>
            </w:r>
          </w:p>
        </w:tc>
        <w:tc>
          <w:tcPr>
            <w:tcW w:w="2694"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367.403,03</w:t>
            </w:r>
          </w:p>
        </w:tc>
        <w:tc>
          <w:tcPr>
            <w:tcW w:w="1275"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 xml:space="preserve">1η και άνω </w:t>
            </w:r>
          </w:p>
        </w:tc>
        <w:tc>
          <w:tcPr>
            <w:tcW w:w="1701"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1η και άνω</w:t>
            </w:r>
          </w:p>
        </w:tc>
      </w:tr>
      <w:tr w:rsidR="00820682" w:rsidTr="006C52EF">
        <w:trPr>
          <w:trHeight w:val="680"/>
        </w:trPr>
        <w:tc>
          <w:tcPr>
            <w:tcW w:w="2835" w:type="dxa"/>
            <w:vAlign w:val="center"/>
          </w:tcPr>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ΕΡΓΑ ΚΑΘΑΡΙΣΜΟΥ &amp; ΕΠΕΞΕΡΓΑΣΙΑΣ</w:t>
            </w:r>
          </w:p>
        </w:tc>
        <w:tc>
          <w:tcPr>
            <w:tcW w:w="2694"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577.825,35</w:t>
            </w:r>
          </w:p>
        </w:tc>
        <w:tc>
          <w:tcPr>
            <w:tcW w:w="1275"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 xml:space="preserve">1η και άνω </w:t>
            </w:r>
          </w:p>
        </w:tc>
        <w:tc>
          <w:tcPr>
            <w:tcW w:w="1701"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 xml:space="preserve">1η και άνω </w:t>
            </w:r>
          </w:p>
        </w:tc>
      </w:tr>
      <w:tr w:rsidR="00820682" w:rsidTr="006C52EF">
        <w:trPr>
          <w:trHeight w:val="680"/>
        </w:trPr>
        <w:tc>
          <w:tcPr>
            <w:tcW w:w="2835" w:type="dxa"/>
            <w:vAlign w:val="center"/>
          </w:tcPr>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ΕΡΓΑ ΗΛΕΚΤΡΟΝΙΚΟΥ ΕΞΟΠΛΙΣΜΟΥ</w:t>
            </w:r>
          </w:p>
        </w:tc>
        <w:tc>
          <w:tcPr>
            <w:tcW w:w="2694"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143.025,44</w:t>
            </w:r>
          </w:p>
        </w:tc>
        <w:tc>
          <w:tcPr>
            <w:tcW w:w="1275"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 xml:space="preserve">Α2 και άνω </w:t>
            </w:r>
          </w:p>
        </w:tc>
        <w:tc>
          <w:tcPr>
            <w:tcW w:w="1701"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 xml:space="preserve">Α2 και άνω </w:t>
            </w:r>
          </w:p>
        </w:tc>
      </w:tr>
    </w:tbl>
    <w:p w:rsidR="00820682" w:rsidRPr="009821E9" w:rsidRDefault="00820682" w:rsidP="00820682">
      <w:pPr>
        <w:rPr>
          <w:rFonts w:ascii="Verdana" w:hAnsi="Verdana"/>
          <w:sz w:val="22"/>
          <w:szCs w:val="22"/>
        </w:rPr>
      </w:pPr>
    </w:p>
    <w:p w:rsidR="00820682" w:rsidRPr="001B0C7A" w:rsidRDefault="00820682" w:rsidP="00820682">
      <w:pPr>
        <w:rPr>
          <w:rFonts w:ascii="Verdana" w:hAnsi="Verdana"/>
          <w:sz w:val="22"/>
          <w:szCs w:val="22"/>
        </w:rPr>
      </w:pPr>
      <w:r>
        <w:rPr>
          <w:rFonts w:ascii="Verdana" w:hAnsi="Verdana"/>
          <w:sz w:val="22"/>
          <w:szCs w:val="22"/>
        </w:rPr>
        <w:t xml:space="preserve">Γ. </w:t>
      </w:r>
      <w:r w:rsidRPr="001B0C7A">
        <w:rPr>
          <w:rFonts w:ascii="Verdana" w:hAnsi="Verdana"/>
          <w:sz w:val="22"/>
          <w:szCs w:val="22"/>
        </w:rPr>
        <w:t>Κοινοπραξίες εργοληπτικών επιχειρήσεων για την κάλυψη των διαφόρων κατηγοριών των εργασιών του έργου υπό τους όρους της παρ.3 του Άρθρου 16 του Ν.3669/08. Το ποσοστό συμμετοχής της κάθε επιχείρησης στο κοινοπρακτικό σχήμα προκύπτει από τον προϋπολογισμό της κατηγορίας για την οποία αυτή συμμετέχει και δεν είναι απαραίτητο να αναγράφεται. Κατηγορία εργασιών με ποσοστό κάτω του 10% του προϋπολογισμού του έργου (χωρίς αναθεώρηση και Φ.Π.Α.), εφόσον δεν καλείται στη δημοπρασία, αθροίζεται στον προϋπολογισμό της μεγαλύτερης κατηγορίας.</w:t>
      </w:r>
    </w:p>
    <w:p w:rsidR="00820682" w:rsidRDefault="00820682" w:rsidP="00820682">
      <w:pPr>
        <w:pStyle w:val="Style50"/>
        <w:widowControl/>
        <w:spacing w:line="240" w:lineRule="exact"/>
        <w:ind w:left="1104"/>
        <w:rPr>
          <w:szCs w:val="20"/>
          <w:lang w:val="el-GR"/>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694"/>
        <w:gridCol w:w="1275"/>
        <w:gridCol w:w="1701"/>
      </w:tblGrid>
      <w:tr w:rsidR="00820682" w:rsidTr="006C52EF">
        <w:trPr>
          <w:cantSplit/>
          <w:trHeight w:val="531"/>
        </w:trPr>
        <w:tc>
          <w:tcPr>
            <w:tcW w:w="2835" w:type="dxa"/>
            <w:vMerge w:val="restart"/>
            <w:noWrap/>
            <w:vAlign w:val="center"/>
          </w:tcPr>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ΚΑΤΗΓΟΡΙΑ ΕΡΓΩΝ</w:t>
            </w:r>
          </w:p>
        </w:tc>
        <w:tc>
          <w:tcPr>
            <w:tcW w:w="2694" w:type="dxa"/>
            <w:vMerge w:val="restart"/>
            <w:vAlign w:val="center"/>
          </w:tcPr>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ΠΡΟΫΠΟΛΟΓΙΣΜΟΣ ΚΑΤΗΓΟΡΙΑΣ</w:t>
            </w:r>
          </w:p>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 xml:space="preserve">                                      (με ΓΕ&amp;ΕΟ και απρόβλεπτα)</w:t>
            </w:r>
          </w:p>
        </w:tc>
        <w:tc>
          <w:tcPr>
            <w:tcW w:w="2976" w:type="dxa"/>
            <w:gridSpan w:val="2"/>
            <w:noWrap/>
            <w:vAlign w:val="center"/>
          </w:tcPr>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ΚΑΛΟΥΜΕΝΕΣ ΤΑΞΕΙΣ</w:t>
            </w:r>
          </w:p>
        </w:tc>
      </w:tr>
      <w:tr w:rsidR="00820682" w:rsidTr="006C52EF">
        <w:trPr>
          <w:cantSplit/>
          <w:trHeight w:val="1262"/>
        </w:trPr>
        <w:tc>
          <w:tcPr>
            <w:tcW w:w="2835" w:type="dxa"/>
            <w:vMerge/>
            <w:vAlign w:val="center"/>
          </w:tcPr>
          <w:p w:rsidR="00820682" w:rsidRDefault="00820682" w:rsidP="006C52EF">
            <w:pPr>
              <w:spacing w:before="20" w:after="20"/>
            </w:pPr>
          </w:p>
        </w:tc>
        <w:tc>
          <w:tcPr>
            <w:tcW w:w="2694" w:type="dxa"/>
            <w:vMerge/>
            <w:vAlign w:val="center"/>
          </w:tcPr>
          <w:p w:rsidR="00820682" w:rsidRDefault="00820682" w:rsidP="006C52EF">
            <w:pPr>
              <w:spacing w:before="20" w:after="20"/>
            </w:pPr>
          </w:p>
        </w:tc>
        <w:tc>
          <w:tcPr>
            <w:tcW w:w="1275" w:type="dxa"/>
            <w:noWrap/>
            <w:vAlign w:val="center"/>
          </w:tcPr>
          <w:p w:rsidR="00820682" w:rsidRPr="001B0C7A" w:rsidRDefault="00820682" w:rsidP="006C52EF">
            <w:pPr>
              <w:widowControl w:val="0"/>
              <w:autoSpaceDN w:val="0"/>
              <w:jc w:val="center"/>
              <w:rPr>
                <w:rFonts w:ascii="Tahoma" w:hAnsi="Tahoma" w:cs="Tahoma"/>
              </w:rPr>
            </w:pPr>
            <w:r w:rsidRPr="001B0C7A">
              <w:rPr>
                <w:rFonts w:ascii="Tahoma" w:hAnsi="Tahoma" w:cs="Tahoma"/>
              </w:rPr>
              <w:t>ΓΕΝΙΚΑ</w:t>
            </w:r>
          </w:p>
        </w:tc>
        <w:tc>
          <w:tcPr>
            <w:tcW w:w="1701" w:type="dxa"/>
            <w:vAlign w:val="center"/>
          </w:tcPr>
          <w:p w:rsidR="00820682" w:rsidRPr="001B0C7A" w:rsidRDefault="00820682" w:rsidP="006C52EF">
            <w:pPr>
              <w:widowControl w:val="0"/>
              <w:autoSpaceDN w:val="0"/>
              <w:jc w:val="center"/>
              <w:rPr>
                <w:rFonts w:ascii="Tahoma" w:hAnsi="Tahoma" w:cs="Tahoma"/>
              </w:rPr>
            </w:pPr>
            <w:r w:rsidRPr="001B0C7A">
              <w:rPr>
                <w:rFonts w:ascii="Tahoma" w:hAnsi="Tahoma" w:cs="Tahoma"/>
              </w:rPr>
              <w:t xml:space="preserve">ΜΕ ΕΔΡΑ Ή ΔΕΥΤΕΡΟ ΔΗΛΩΜΕΝΟ Ν. </w:t>
            </w:r>
            <w:r>
              <w:rPr>
                <w:rFonts w:ascii="Tahoma" w:hAnsi="Tahoma" w:cs="Tahoma"/>
              </w:rPr>
              <w:t>ΚΙΛΚΙΣ</w:t>
            </w:r>
          </w:p>
        </w:tc>
      </w:tr>
      <w:tr w:rsidR="00820682" w:rsidTr="006C52EF">
        <w:trPr>
          <w:trHeight w:val="680"/>
        </w:trPr>
        <w:tc>
          <w:tcPr>
            <w:tcW w:w="2835" w:type="dxa"/>
            <w:vAlign w:val="center"/>
          </w:tcPr>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ΥΔΡΑΥΛΙΚΑ ΕΡΓΑ</w:t>
            </w:r>
          </w:p>
        </w:tc>
        <w:tc>
          <w:tcPr>
            <w:tcW w:w="2694"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854.088,25</w:t>
            </w:r>
          </w:p>
        </w:tc>
        <w:tc>
          <w:tcPr>
            <w:tcW w:w="1275"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 xml:space="preserve">2η, 3η </w:t>
            </w:r>
          </w:p>
        </w:tc>
        <w:tc>
          <w:tcPr>
            <w:tcW w:w="1701"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 xml:space="preserve">2η, 3η, 4η </w:t>
            </w:r>
          </w:p>
        </w:tc>
      </w:tr>
      <w:tr w:rsidR="00820682" w:rsidTr="006C52EF">
        <w:trPr>
          <w:trHeight w:val="680"/>
        </w:trPr>
        <w:tc>
          <w:tcPr>
            <w:tcW w:w="2835" w:type="dxa"/>
            <w:vAlign w:val="center"/>
          </w:tcPr>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 xml:space="preserve">ΗΜ ΕΡΓΑ                           </w:t>
            </w:r>
          </w:p>
        </w:tc>
        <w:tc>
          <w:tcPr>
            <w:tcW w:w="2694"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367.403,03</w:t>
            </w:r>
          </w:p>
        </w:tc>
        <w:tc>
          <w:tcPr>
            <w:tcW w:w="1275"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 xml:space="preserve">1η και άνω </w:t>
            </w:r>
          </w:p>
        </w:tc>
        <w:tc>
          <w:tcPr>
            <w:tcW w:w="1701"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1η και άνω</w:t>
            </w:r>
          </w:p>
        </w:tc>
      </w:tr>
      <w:tr w:rsidR="00820682" w:rsidTr="006C52EF">
        <w:trPr>
          <w:trHeight w:val="680"/>
        </w:trPr>
        <w:tc>
          <w:tcPr>
            <w:tcW w:w="2835" w:type="dxa"/>
            <w:vAlign w:val="center"/>
          </w:tcPr>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ΕΡΓΑ ΚΑΘΑΡΙΣΜΟΥ &amp; ΕΠΕΞΕΡΓΑΣΙΑΣ</w:t>
            </w:r>
          </w:p>
        </w:tc>
        <w:tc>
          <w:tcPr>
            <w:tcW w:w="2694"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577.825,35</w:t>
            </w:r>
          </w:p>
        </w:tc>
        <w:tc>
          <w:tcPr>
            <w:tcW w:w="1275"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 xml:space="preserve">1η και άνω </w:t>
            </w:r>
          </w:p>
        </w:tc>
        <w:tc>
          <w:tcPr>
            <w:tcW w:w="1701"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 xml:space="preserve">1η και άνω </w:t>
            </w:r>
          </w:p>
        </w:tc>
      </w:tr>
      <w:tr w:rsidR="00820682" w:rsidTr="006C52EF">
        <w:trPr>
          <w:trHeight w:val="680"/>
        </w:trPr>
        <w:tc>
          <w:tcPr>
            <w:tcW w:w="2835" w:type="dxa"/>
            <w:vAlign w:val="center"/>
          </w:tcPr>
          <w:p w:rsidR="00820682" w:rsidRPr="001B0C7A" w:rsidRDefault="00820682" w:rsidP="006C52EF">
            <w:pPr>
              <w:widowControl w:val="0"/>
              <w:autoSpaceDN w:val="0"/>
              <w:jc w:val="center"/>
              <w:rPr>
                <w:rFonts w:ascii="Tahoma" w:hAnsi="Tahoma" w:cs="Tahoma"/>
                <w:b/>
                <w:bCs/>
              </w:rPr>
            </w:pPr>
            <w:r w:rsidRPr="001B0C7A">
              <w:rPr>
                <w:rFonts w:ascii="Tahoma" w:hAnsi="Tahoma" w:cs="Tahoma"/>
                <w:b/>
                <w:bCs/>
              </w:rPr>
              <w:t>ΕΡΓΑ ΗΛΕΚΤΡΟΝΙΚΟΥ ΕΞΟΠΛΙΣΜΟΥ</w:t>
            </w:r>
          </w:p>
        </w:tc>
        <w:tc>
          <w:tcPr>
            <w:tcW w:w="2694"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143.025,44</w:t>
            </w:r>
          </w:p>
        </w:tc>
        <w:tc>
          <w:tcPr>
            <w:tcW w:w="1275"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 xml:space="preserve">Α2 και άνω </w:t>
            </w:r>
          </w:p>
        </w:tc>
        <w:tc>
          <w:tcPr>
            <w:tcW w:w="1701" w:type="dxa"/>
            <w:noWrap/>
            <w:vAlign w:val="center"/>
          </w:tcPr>
          <w:p w:rsidR="00820682" w:rsidRPr="001B3A3F" w:rsidRDefault="00820682" w:rsidP="006C52EF">
            <w:pPr>
              <w:widowControl w:val="0"/>
              <w:autoSpaceDN w:val="0"/>
              <w:jc w:val="center"/>
              <w:rPr>
                <w:rFonts w:ascii="Tahoma" w:hAnsi="Tahoma" w:cs="Tahoma"/>
                <w:bCs/>
              </w:rPr>
            </w:pPr>
            <w:r w:rsidRPr="001B3A3F">
              <w:rPr>
                <w:rFonts w:ascii="Tahoma" w:hAnsi="Tahoma" w:cs="Tahoma"/>
                <w:bCs/>
              </w:rPr>
              <w:t xml:space="preserve">Α2 και άνω </w:t>
            </w:r>
          </w:p>
        </w:tc>
      </w:tr>
    </w:tbl>
    <w:p w:rsidR="00820682" w:rsidRPr="001B3A3F" w:rsidRDefault="00820682" w:rsidP="00820682">
      <w:pPr>
        <w:rPr>
          <w:rFonts w:ascii="Verdana" w:hAnsi="Verdana"/>
          <w:sz w:val="22"/>
          <w:szCs w:val="22"/>
        </w:rPr>
      </w:pPr>
    </w:p>
    <w:p w:rsidR="00820682" w:rsidRDefault="00820682" w:rsidP="00820682">
      <w:pPr>
        <w:rPr>
          <w:rFonts w:ascii="Verdana" w:hAnsi="Verdana"/>
          <w:sz w:val="22"/>
          <w:szCs w:val="22"/>
        </w:rPr>
      </w:pPr>
      <w:r>
        <w:rPr>
          <w:rFonts w:ascii="Verdana" w:hAnsi="Verdana"/>
          <w:sz w:val="22"/>
          <w:szCs w:val="22"/>
        </w:rPr>
        <w:t xml:space="preserve">Δ. </w:t>
      </w:r>
      <w:r w:rsidRPr="001B3A3F">
        <w:rPr>
          <w:rFonts w:ascii="Verdana" w:hAnsi="Verdana"/>
          <w:sz w:val="22"/>
          <w:szCs w:val="22"/>
        </w:rPr>
        <w:t>Κοινοπραξίες εργοληπτικών επιχειρήσεων εγγεγραμμένων στην τάξη 1η για έργα κατηγορίας ΥΔΡΑΥΛΙΚΑ και κοινοπραξίες εργοληπτικών επιχειρήσεων εγγεγραμμένων στην τάξη Α2 για έργα κατηγορίας ΗΛΕΚΤΡΟΜΗΧΑΝΟΛΟΓΙΚΑ, με τις προϋποθέσεις της παρ.10 του Άρθρου 16 του Ν. 3669/08 (αναβάθμιση ορίου λόγω κοινοπραξίας).</w:t>
      </w:r>
    </w:p>
    <w:p w:rsidR="00820682" w:rsidRDefault="00820682" w:rsidP="00820682">
      <w:pPr>
        <w:rPr>
          <w:rFonts w:ascii="Verdana" w:hAnsi="Verdana"/>
          <w:sz w:val="22"/>
          <w:szCs w:val="22"/>
        </w:rPr>
      </w:pPr>
    </w:p>
    <w:p w:rsidR="00820682" w:rsidRPr="00F70CB8" w:rsidRDefault="00820682" w:rsidP="00820682">
      <w:pPr>
        <w:rPr>
          <w:rFonts w:ascii="Verdana" w:hAnsi="Verdana"/>
          <w:sz w:val="22"/>
          <w:szCs w:val="22"/>
        </w:rPr>
      </w:pPr>
      <w:r w:rsidRPr="00F70CB8">
        <w:rPr>
          <w:rFonts w:ascii="Verdana" w:hAnsi="Verdana"/>
          <w:sz w:val="22"/>
          <w:szCs w:val="22"/>
        </w:rPr>
        <w:t>Ο Ανάδοχος υποχρεούται να συνεργαστεί με Μελετητές -  Γραφεία Μελετών, τόσο για τη σύνταξη της Τεχνικής Προσφοράς όσο και για την Οριστική Μελέτη - Μελέτη Εφαρμογής του Έργου. Η συνεργασία αυτή αφορά την Εργοληπτική Επιχείρηση, η οποία αμείβει τον Μελετητή, χωρίς να δεσμεύει σε τίποτα τον Κύριο του Έργου.</w:t>
      </w:r>
    </w:p>
    <w:p w:rsidR="00820682" w:rsidRPr="00F70CB8" w:rsidRDefault="00820682" w:rsidP="00820682">
      <w:pPr>
        <w:rPr>
          <w:rFonts w:ascii="Verdana" w:hAnsi="Verdana"/>
          <w:sz w:val="22"/>
          <w:szCs w:val="22"/>
        </w:rPr>
      </w:pPr>
      <w:r w:rsidRPr="00F70CB8">
        <w:rPr>
          <w:rFonts w:ascii="Verdana" w:hAnsi="Verdana"/>
          <w:sz w:val="22"/>
          <w:szCs w:val="22"/>
        </w:rPr>
        <w:t>Οι παραπάνω Μελετητές – Γραφεία Μελετών θα πρέπει να έχουν δυναμικό ανά κατηγορία μελέτης και ως σύνολο τουλάχιστον αντίστοιχο με αυτό των παρακάτω Ελληνικών μελετητικών γραφείων – μελετητών:</w:t>
      </w:r>
    </w:p>
    <w:p w:rsidR="00820682" w:rsidRPr="00F70CB8" w:rsidRDefault="00820682" w:rsidP="00820682">
      <w:pPr>
        <w:numPr>
          <w:ilvl w:val="0"/>
          <w:numId w:val="8"/>
        </w:numPr>
        <w:ind w:left="284" w:hanging="284"/>
        <w:rPr>
          <w:rFonts w:ascii="Verdana" w:hAnsi="Verdana"/>
          <w:sz w:val="22"/>
          <w:szCs w:val="22"/>
        </w:rPr>
      </w:pPr>
      <w:r w:rsidRPr="00F70CB8">
        <w:rPr>
          <w:rFonts w:ascii="Verdana" w:hAnsi="Verdana"/>
          <w:sz w:val="22"/>
          <w:szCs w:val="22"/>
        </w:rPr>
        <w:t>Υδραυλικές μελέτες (κατ. 13) τάξης A και άνω</w:t>
      </w:r>
    </w:p>
    <w:p w:rsidR="00820682" w:rsidRPr="00F70CB8" w:rsidRDefault="00820682" w:rsidP="00820682">
      <w:pPr>
        <w:numPr>
          <w:ilvl w:val="0"/>
          <w:numId w:val="8"/>
        </w:numPr>
        <w:ind w:left="284" w:hanging="284"/>
        <w:rPr>
          <w:rFonts w:ascii="Verdana" w:hAnsi="Verdana"/>
          <w:sz w:val="22"/>
          <w:szCs w:val="22"/>
        </w:rPr>
      </w:pPr>
      <w:r w:rsidRPr="00F70CB8">
        <w:rPr>
          <w:rFonts w:ascii="Verdana" w:hAnsi="Verdana"/>
          <w:sz w:val="22"/>
          <w:szCs w:val="22"/>
        </w:rPr>
        <w:t>Ηλεκτρομηχανολογικές μελέτες (κατ. 9) τάξης Β και άνω</w:t>
      </w:r>
    </w:p>
    <w:p w:rsidR="00820682" w:rsidRPr="00F70CB8" w:rsidRDefault="00820682" w:rsidP="00820682">
      <w:pPr>
        <w:numPr>
          <w:ilvl w:val="0"/>
          <w:numId w:val="8"/>
        </w:numPr>
        <w:ind w:left="284" w:hanging="284"/>
        <w:rPr>
          <w:rFonts w:ascii="Verdana" w:hAnsi="Verdana"/>
          <w:sz w:val="22"/>
          <w:szCs w:val="22"/>
        </w:rPr>
      </w:pPr>
      <w:r w:rsidRPr="00F70CB8">
        <w:rPr>
          <w:rFonts w:ascii="Verdana" w:hAnsi="Verdana"/>
          <w:sz w:val="22"/>
          <w:szCs w:val="22"/>
        </w:rPr>
        <w:t>Χημικές ή Χημικοτεχνικές μελέτες (κατ. 17 ή 18) τάξης Α και άνω</w:t>
      </w:r>
    </w:p>
    <w:p w:rsidR="00820682" w:rsidRPr="00F70CB8" w:rsidRDefault="00820682" w:rsidP="00820682">
      <w:pPr>
        <w:numPr>
          <w:ilvl w:val="0"/>
          <w:numId w:val="8"/>
        </w:numPr>
        <w:ind w:left="284" w:hanging="284"/>
        <w:rPr>
          <w:rFonts w:ascii="Verdana" w:hAnsi="Verdana"/>
          <w:sz w:val="22"/>
          <w:szCs w:val="22"/>
        </w:rPr>
      </w:pPr>
      <w:r w:rsidRPr="00F70CB8">
        <w:rPr>
          <w:rFonts w:ascii="Verdana" w:hAnsi="Verdana"/>
          <w:sz w:val="22"/>
          <w:szCs w:val="22"/>
        </w:rPr>
        <w:t>Στατικές μελέτες (κατ. 8) τάξης A και άνω</w:t>
      </w:r>
    </w:p>
    <w:p w:rsidR="00820682" w:rsidRPr="00F70CB8" w:rsidRDefault="00820682" w:rsidP="00820682">
      <w:pPr>
        <w:rPr>
          <w:rFonts w:ascii="Verdana" w:hAnsi="Verdana"/>
          <w:sz w:val="22"/>
          <w:szCs w:val="22"/>
        </w:rPr>
      </w:pPr>
      <w:r w:rsidRPr="00F70CB8">
        <w:rPr>
          <w:rFonts w:ascii="Verdana" w:hAnsi="Verdana"/>
          <w:sz w:val="22"/>
          <w:szCs w:val="22"/>
        </w:rPr>
        <w:t xml:space="preserve">Στην περίπτωση αλλοδαπών επιχειρήσεων (διαγωνιζόμενων Εργοληπτικών Επιχειρήσεων ή Εξειδικευμένων Επιχειρήσεων που συμμετέχουν στο διαγωνιζόμενο σχήμα) που διαθέτουν  μελετητικά τμήματα, θα πρέπει να αποδεικνύεται ότι διαθέτουν το απαιτούμενο μελετητικό δυναμικό και είναι εγγεγραμμένο στα αντίστοιχα μητρώα της χώρας εγκατάστασης (αν υπάρχουν τέτοια) και σε κάθε περίπτωση ότι διαθέτει ισοδύναμη εμπειρία. Για την αντιστοιχία της εμπειρίας διευκρινίζεται ότι: </w:t>
      </w:r>
    </w:p>
    <w:p w:rsidR="00820682" w:rsidRPr="00F70CB8" w:rsidRDefault="00820682" w:rsidP="00820682">
      <w:pPr>
        <w:numPr>
          <w:ilvl w:val="0"/>
          <w:numId w:val="8"/>
        </w:numPr>
        <w:ind w:left="284" w:hanging="284"/>
        <w:rPr>
          <w:rFonts w:ascii="Verdana" w:hAnsi="Verdana"/>
          <w:sz w:val="22"/>
          <w:szCs w:val="22"/>
        </w:rPr>
      </w:pPr>
      <w:r w:rsidRPr="00F70CB8">
        <w:rPr>
          <w:rFonts w:ascii="Verdana" w:hAnsi="Verdana"/>
          <w:sz w:val="22"/>
          <w:szCs w:val="22"/>
        </w:rPr>
        <w:t>Για μελέτες Υδραυλικών έργων τουλάχιστον 1 μελετητή 4ετούς εμπειρίας</w:t>
      </w:r>
    </w:p>
    <w:p w:rsidR="00820682" w:rsidRPr="00F70CB8" w:rsidRDefault="00820682" w:rsidP="00820682">
      <w:pPr>
        <w:numPr>
          <w:ilvl w:val="0"/>
          <w:numId w:val="8"/>
        </w:numPr>
        <w:ind w:left="284" w:hanging="284"/>
        <w:rPr>
          <w:rFonts w:ascii="Verdana" w:hAnsi="Verdana"/>
          <w:sz w:val="22"/>
          <w:szCs w:val="22"/>
        </w:rPr>
      </w:pPr>
      <w:r w:rsidRPr="00F70CB8">
        <w:rPr>
          <w:rFonts w:ascii="Verdana" w:hAnsi="Verdana"/>
          <w:sz w:val="22"/>
          <w:szCs w:val="22"/>
        </w:rPr>
        <w:t>Για μελέτες Ηλεκτρομηχανολογικές τουλάχιστον 1 μελετητή 8ετούς εμπειρίας</w:t>
      </w:r>
    </w:p>
    <w:p w:rsidR="00820682" w:rsidRPr="00F70CB8" w:rsidRDefault="00820682" w:rsidP="00820682">
      <w:pPr>
        <w:numPr>
          <w:ilvl w:val="0"/>
          <w:numId w:val="8"/>
        </w:numPr>
        <w:ind w:left="284" w:hanging="284"/>
        <w:rPr>
          <w:rFonts w:ascii="Verdana" w:hAnsi="Verdana"/>
          <w:sz w:val="22"/>
          <w:szCs w:val="22"/>
        </w:rPr>
      </w:pPr>
      <w:r w:rsidRPr="00F70CB8">
        <w:rPr>
          <w:rFonts w:ascii="Verdana" w:hAnsi="Verdana"/>
          <w:sz w:val="22"/>
          <w:szCs w:val="22"/>
        </w:rPr>
        <w:t>Για μελέτες Χημικές ή Χημικοτεχνικές</w:t>
      </w:r>
      <w:r>
        <w:rPr>
          <w:rFonts w:ascii="Verdana" w:hAnsi="Verdana"/>
          <w:sz w:val="22"/>
          <w:szCs w:val="22"/>
        </w:rPr>
        <w:t xml:space="preserve"> </w:t>
      </w:r>
      <w:r w:rsidRPr="00F70CB8">
        <w:rPr>
          <w:rFonts w:ascii="Verdana" w:hAnsi="Verdana"/>
          <w:sz w:val="22"/>
          <w:szCs w:val="22"/>
        </w:rPr>
        <w:t>τουλάχιστον 1 μελετητή 4ετούς εμπειρίας</w:t>
      </w:r>
    </w:p>
    <w:p w:rsidR="00820682" w:rsidRDefault="00820682" w:rsidP="00820682">
      <w:pPr>
        <w:numPr>
          <w:ilvl w:val="0"/>
          <w:numId w:val="8"/>
        </w:numPr>
        <w:ind w:left="284" w:hanging="284"/>
        <w:rPr>
          <w:rFonts w:ascii="Verdana" w:hAnsi="Verdana"/>
          <w:sz w:val="22"/>
          <w:szCs w:val="22"/>
        </w:rPr>
      </w:pPr>
      <w:r w:rsidRPr="00F70CB8">
        <w:rPr>
          <w:rFonts w:ascii="Verdana" w:hAnsi="Verdana"/>
          <w:sz w:val="22"/>
          <w:szCs w:val="22"/>
        </w:rPr>
        <w:t>Για μελέτες Στατικές τουλάχιστον 1 μελετητή 4ετούς εμπειρίας</w:t>
      </w:r>
    </w:p>
    <w:p w:rsidR="00820682" w:rsidRPr="00F70CB8" w:rsidRDefault="00820682" w:rsidP="00820682">
      <w:pPr>
        <w:rPr>
          <w:rFonts w:ascii="Verdana" w:hAnsi="Verdana"/>
          <w:sz w:val="22"/>
          <w:szCs w:val="22"/>
        </w:rPr>
      </w:pPr>
      <w:r w:rsidRPr="00F70CB8">
        <w:rPr>
          <w:rFonts w:ascii="Verdana" w:hAnsi="Verdana"/>
          <w:sz w:val="22"/>
          <w:szCs w:val="22"/>
        </w:rPr>
        <w:t>Οι Μελετητές, δεν επιτρέπεται να συνεργάζονται με περισσότερους από ένα διαγωνιζόμενο.</w:t>
      </w:r>
    </w:p>
    <w:p w:rsidR="00820682" w:rsidRDefault="00820682" w:rsidP="00820682">
      <w:pPr>
        <w:rPr>
          <w:rFonts w:ascii="Verdana" w:hAnsi="Verdana"/>
          <w:sz w:val="22"/>
          <w:szCs w:val="22"/>
        </w:rPr>
      </w:pPr>
    </w:p>
    <w:p w:rsidR="00820682" w:rsidRDefault="00820682" w:rsidP="00820682">
      <w:pPr>
        <w:spacing w:after="120"/>
        <w:jc w:val="both"/>
        <w:rPr>
          <w:rFonts w:ascii="Verdana" w:hAnsi="Verdana"/>
          <w:sz w:val="22"/>
          <w:szCs w:val="22"/>
        </w:rPr>
      </w:pPr>
      <w:r w:rsidRPr="009821E9">
        <w:rPr>
          <w:rFonts w:ascii="Verdana" w:hAnsi="Verdana"/>
          <w:sz w:val="22"/>
          <w:szCs w:val="22"/>
        </w:rPr>
        <w:t xml:space="preserve">5. Για τη συμμετοχή στο διαγωνισμό απαιτείται η κατάθεση εγγυητικής επιστολής ύψους </w:t>
      </w:r>
      <w:r>
        <w:rPr>
          <w:rFonts w:ascii="Verdana" w:hAnsi="Verdana"/>
          <w:sz w:val="22"/>
          <w:szCs w:val="22"/>
        </w:rPr>
        <w:t>38.847,00</w:t>
      </w:r>
      <w:r w:rsidRPr="009821E9">
        <w:rPr>
          <w:rFonts w:ascii="Verdana" w:hAnsi="Verdana"/>
          <w:sz w:val="22"/>
          <w:szCs w:val="22"/>
        </w:rPr>
        <w:t xml:space="preserve"> </w:t>
      </w:r>
      <w:r w:rsidRPr="009821E9">
        <w:rPr>
          <w:rFonts w:ascii="Verdana" w:hAnsi="Verdana" w:cs="Arial"/>
          <w:sz w:val="22"/>
          <w:szCs w:val="22"/>
        </w:rPr>
        <w:t xml:space="preserve">Ευρώ και κατατίθεται με εγγυητική επιστολή αναγνωρισμένης Τράπεζας ή με </w:t>
      </w:r>
      <w:r w:rsidRPr="009821E9">
        <w:rPr>
          <w:rFonts w:ascii="Verdana" w:hAnsi="Verdana" w:cs="Arial"/>
          <w:sz w:val="22"/>
          <w:szCs w:val="22"/>
        </w:rPr>
        <w:lastRenderedPageBreak/>
        <w:t xml:space="preserve">γραμμάτιο σύστασης Παρακαταθήκης του Ταμείου Παρακαταθηκών και Δανείων ή εγγυητική επιστολή του ΤΣΜΕΔΕ </w:t>
      </w:r>
      <w:r w:rsidRPr="009821E9">
        <w:rPr>
          <w:rFonts w:ascii="Verdana" w:hAnsi="Verdana"/>
          <w:sz w:val="22"/>
          <w:szCs w:val="22"/>
        </w:rPr>
        <w:t>και ισχύ τουλάχιστον 1</w:t>
      </w:r>
      <w:r>
        <w:rPr>
          <w:rFonts w:ascii="Verdana" w:hAnsi="Verdana"/>
          <w:sz w:val="22"/>
          <w:szCs w:val="22"/>
        </w:rPr>
        <w:t>1</w:t>
      </w:r>
      <w:r w:rsidRPr="009821E9">
        <w:rPr>
          <w:rFonts w:ascii="Verdana" w:hAnsi="Verdana"/>
          <w:sz w:val="22"/>
          <w:szCs w:val="22"/>
        </w:rPr>
        <w:t xml:space="preserve"> μηνών, μετά την ημέρα διεξαγωγής του διαγωνισμού. </w:t>
      </w:r>
    </w:p>
    <w:p w:rsidR="00820682" w:rsidRDefault="00820682" w:rsidP="00820682">
      <w:pPr>
        <w:spacing w:after="120"/>
        <w:jc w:val="both"/>
        <w:rPr>
          <w:rFonts w:ascii="Verdana" w:hAnsi="Verdana"/>
          <w:sz w:val="22"/>
          <w:szCs w:val="22"/>
        </w:rPr>
      </w:pPr>
      <w:r w:rsidRPr="009821E9">
        <w:rPr>
          <w:rFonts w:ascii="Verdana" w:hAnsi="Verdana"/>
          <w:sz w:val="22"/>
          <w:szCs w:val="22"/>
        </w:rPr>
        <w:t>Ο χρόνος ισχύος των προσφορών είναι 1</w:t>
      </w:r>
      <w:r>
        <w:rPr>
          <w:rFonts w:ascii="Verdana" w:hAnsi="Verdana"/>
          <w:sz w:val="22"/>
          <w:szCs w:val="22"/>
        </w:rPr>
        <w:t>0</w:t>
      </w:r>
      <w:r w:rsidRPr="009821E9">
        <w:rPr>
          <w:rFonts w:ascii="Verdana" w:hAnsi="Verdana"/>
          <w:sz w:val="22"/>
          <w:szCs w:val="22"/>
        </w:rPr>
        <w:t xml:space="preserve"> </w:t>
      </w:r>
      <w:r>
        <w:rPr>
          <w:rFonts w:ascii="Verdana" w:hAnsi="Verdana"/>
          <w:sz w:val="22"/>
          <w:szCs w:val="22"/>
        </w:rPr>
        <w:t>μήνες</w:t>
      </w:r>
      <w:r w:rsidRPr="009821E9">
        <w:rPr>
          <w:rFonts w:ascii="Verdana" w:hAnsi="Verdana"/>
          <w:sz w:val="22"/>
          <w:szCs w:val="22"/>
        </w:rPr>
        <w:t>.</w:t>
      </w:r>
    </w:p>
    <w:p w:rsidR="00820682" w:rsidRPr="009821E9" w:rsidRDefault="00820682" w:rsidP="00820682">
      <w:pPr>
        <w:rPr>
          <w:rFonts w:ascii="Verdana" w:hAnsi="Verdana"/>
          <w:sz w:val="22"/>
          <w:szCs w:val="22"/>
        </w:rPr>
      </w:pPr>
    </w:p>
    <w:p w:rsidR="00820682" w:rsidRPr="006A43CE" w:rsidRDefault="00820682" w:rsidP="00820682">
      <w:pPr>
        <w:rPr>
          <w:rFonts w:ascii="Verdana" w:hAnsi="Verdana"/>
          <w:sz w:val="22"/>
          <w:szCs w:val="22"/>
        </w:rPr>
      </w:pPr>
      <w:r w:rsidRPr="0020478E">
        <w:rPr>
          <w:rFonts w:ascii="Verdana" w:hAnsi="Verdana"/>
          <w:sz w:val="22"/>
          <w:szCs w:val="22"/>
        </w:rPr>
        <w:t xml:space="preserve">6. Το έργο </w:t>
      </w:r>
      <w:r w:rsidRPr="00AE656D">
        <w:rPr>
          <w:rFonts w:ascii="Verdana" w:hAnsi="Verdana"/>
          <w:sz w:val="22"/>
          <w:szCs w:val="22"/>
        </w:rPr>
        <w:t xml:space="preserve">συγχρηματοδοτείται από το </w:t>
      </w:r>
      <w:r>
        <w:rPr>
          <w:rFonts w:ascii="Verdana" w:hAnsi="Verdana"/>
          <w:sz w:val="22"/>
          <w:szCs w:val="22"/>
        </w:rPr>
        <w:t xml:space="preserve">ΕΠΠΕΡΑΑ - </w:t>
      </w:r>
      <w:r w:rsidRPr="00AE656D">
        <w:rPr>
          <w:rFonts w:ascii="Verdana" w:hAnsi="Verdana"/>
          <w:sz w:val="22"/>
          <w:szCs w:val="22"/>
        </w:rPr>
        <w:t>Ταμείο Συνοχής - Εθνικούς</w:t>
      </w:r>
      <w:r>
        <w:rPr>
          <w:rFonts w:ascii="Verdana" w:hAnsi="Verdana"/>
          <w:sz w:val="22"/>
          <w:szCs w:val="22"/>
        </w:rPr>
        <w:t xml:space="preserve"> Πόρους (</w:t>
      </w:r>
      <w:r w:rsidRPr="00BF6620">
        <w:rPr>
          <w:rFonts w:ascii="Verdana" w:hAnsi="Verdana"/>
          <w:sz w:val="22"/>
          <w:szCs w:val="22"/>
        </w:rPr>
        <w:t>κωδικό</w:t>
      </w:r>
      <w:r>
        <w:rPr>
          <w:rFonts w:ascii="Verdana" w:hAnsi="Verdana"/>
          <w:sz w:val="22"/>
          <w:szCs w:val="22"/>
        </w:rPr>
        <w:t>ς</w:t>
      </w:r>
      <w:r w:rsidRPr="00BF6620">
        <w:rPr>
          <w:rFonts w:ascii="Verdana" w:hAnsi="Verdana"/>
          <w:sz w:val="22"/>
          <w:szCs w:val="22"/>
        </w:rPr>
        <w:t xml:space="preserve"> ΣΑ: 2012ΣΕ075800</w:t>
      </w:r>
      <w:r>
        <w:rPr>
          <w:rFonts w:ascii="Verdana" w:hAnsi="Verdana"/>
          <w:sz w:val="22"/>
          <w:szCs w:val="22"/>
        </w:rPr>
        <w:t>90</w:t>
      </w:r>
      <w:r w:rsidRPr="00BF6620">
        <w:rPr>
          <w:rFonts w:ascii="Verdana" w:hAnsi="Verdana"/>
          <w:sz w:val="22"/>
          <w:szCs w:val="22"/>
        </w:rPr>
        <w:t xml:space="preserve">, Φορέας ΣΑ Υπουργείο Περιβάλλοντος Ενέργειας και Κλιματικής Αλλαγής) </w:t>
      </w:r>
      <w:r>
        <w:rPr>
          <w:rFonts w:ascii="Verdana" w:hAnsi="Verdana"/>
          <w:sz w:val="22"/>
          <w:szCs w:val="22"/>
        </w:rPr>
        <w:t xml:space="preserve">– </w:t>
      </w:r>
      <w:r w:rsidRPr="006A43CE">
        <w:rPr>
          <w:rFonts w:ascii="Verdana" w:hAnsi="Verdana"/>
          <w:sz w:val="22"/>
          <w:szCs w:val="22"/>
        </w:rPr>
        <w:t xml:space="preserve">Ίδιους Πόρους </w:t>
      </w:r>
      <w:r>
        <w:rPr>
          <w:rFonts w:ascii="Verdana" w:hAnsi="Verdana"/>
          <w:sz w:val="22"/>
          <w:szCs w:val="22"/>
        </w:rPr>
        <w:t>του Δήμου</w:t>
      </w:r>
      <w:r w:rsidRPr="006A43CE">
        <w:rPr>
          <w:rFonts w:ascii="Verdana" w:hAnsi="Verdana"/>
          <w:sz w:val="22"/>
          <w:szCs w:val="22"/>
        </w:rPr>
        <w:t xml:space="preserve"> </w:t>
      </w:r>
      <w:r>
        <w:rPr>
          <w:rFonts w:ascii="Verdana" w:hAnsi="Verdana"/>
          <w:sz w:val="22"/>
          <w:szCs w:val="22"/>
        </w:rPr>
        <w:t>Κιλκίς</w:t>
      </w:r>
      <w:r w:rsidRPr="006A43CE">
        <w:rPr>
          <w:rFonts w:ascii="Verdana" w:hAnsi="Verdana"/>
          <w:sz w:val="22"/>
          <w:szCs w:val="22"/>
        </w:rPr>
        <w:t>.</w:t>
      </w:r>
    </w:p>
    <w:p w:rsidR="00820682" w:rsidRDefault="00820682" w:rsidP="00820682">
      <w:pPr>
        <w:rPr>
          <w:rFonts w:ascii="Verdana" w:hAnsi="Verdana"/>
          <w:sz w:val="22"/>
          <w:szCs w:val="22"/>
        </w:rPr>
      </w:pPr>
    </w:p>
    <w:p w:rsidR="00820682" w:rsidRPr="009821E9" w:rsidRDefault="00820682" w:rsidP="00820682">
      <w:pPr>
        <w:rPr>
          <w:rFonts w:ascii="Verdana" w:hAnsi="Verdana"/>
          <w:sz w:val="22"/>
          <w:szCs w:val="22"/>
        </w:rPr>
      </w:pPr>
      <w:r w:rsidRPr="009821E9">
        <w:rPr>
          <w:rFonts w:ascii="Verdana" w:hAnsi="Verdana"/>
          <w:sz w:val="22"/>
          <w:szCs w:val="22"/>
        </w:rPr>
        <w:t>7. Το αποτέλεσμα της δημοπρασίας θα εγκριθεί από το Δ.Σ. της ΔΕΥΑ ΚΙΛΚΙΣ.</w:t>
      </w:r>
    </w:p>
    <w:p w:rsidR="00820682" w:rsidRDefault="00820682" w:rsidP="00820682">
      <w:pPr>
        <w:rPr>
          <w:rFonts w:ascii="Verdana" w:hAnsi="Verdana"/>
          <w:sz w:val="22"/>
          <w:szCs w:val="22"/>
        </w:rPr>
      </w:pPr>
    </w:p>
    <w:p w:rsidR="00820682" w:rsidRPr="009821E9" w:rsidRDefault="00820682" w:rsidP="00820682">
      <w:pPr>
        <w:rPr>
          <w:rFonts w:ascii="Verdana" w:hAnsi="Verdana"/>
          <w:sz w:val="22"/>
          <w:szCs w:val="22"/>
        </w:rPr>
      </w:pPr>
      <w:r w:rsidRPr="009821E9">
        <w:rPr>
          <w:rFonts w:ascii="Verdana" w:hAnsi="Verdana"/>
          <w:sz w:val="22"/>
          <w:szCs w:val="22"/>
        </w:rPr>
        <w:t>8.</w:t>
      </w:r>
      <w:r w:rsidRPr="0020478E">
        <w:rPr>
          <w:rFonts w:ascii="Verdana" w:hAnsi="Verdana"/>
          <w:sz w:val="22"/>
          <w:szCs w:val="22"/>
        </w:rPr>
        <w:t xml:space="preserve"> Η προκήρυξη του διαγωνισμού απεστάλη στην Υπηρεσία Επισήμων Εκδόσεων των Ευρωπαϊκών Κοινοτήτων</w:t>
      </w:r>
      <w:r>
        <w:rPr>
          <w:rFonts w:ascii="Verdana" w:hAnsi="Verdana"/>
          <w:sz w:val="22"/>
          <w:szCs w:val="22"/>
        </w:rPr>
        <w:t xml:space="preserve"> </w:t>
      </w:r>
      <w:r w:rsidRPr="00A35FAC">
        <w:rPr>
          <w:rFonts w:ascii="Verdana" w:hAnsi="Verdana"/>
          <w:sz w:val="22"/>
          <w:szCs w:val="22"/>
        </w:rPr>
        <w:t xml:space="preserve">στις </w:t>
      </w:r>
      <w:r>
        <w:rPr>
          <w:rFonts w:ascii="Verdana" w:hAnsi="Verdana"/>
          <w:sz w:val="22"/>
          <w:szCs w:val="22"/>
        </w:rPr>
        <w:t>_________</w:t>
      </w:r>
      <w:r w:rsidRPr="0020478E">
        <w:rPr>
          <w:rFonts w:ascii="Verdana" w:hAnsi="Verdana"/>
          <w:sz w:val="22"/>
          <w:szCs w:val="22"/>
        </w:rPr>
        <w:t>.</w:t>
      </w:r>
      <w:r w:rsidRPr="0020478E">
        <w:rPr>
          <w:rFonts w:ascii="Verdana" w:hAnsi="Verdana"/>
          <w:sz w:val="22"/>
          <w:szCs w:val="22"/>
        </w:rPr>
        <w:tab/>
      </w:r>
    </w:p>
    <w:p w:rsidR="00820682" w:rsidRPr="001A09B8" w:rsidRDefault="00820682" w:rsidP="003C1CD8">
      <w:pPr>
        <w:spacing w:before="100" w:beforeAutospacing="1" w:after="100" w:afterAutospacing="1"/>
        <w:rPr>
          <w:rFonts w:cs="Arial"/>
          <w:sz w:val="24"/>
          <w:szCs w:val="24"/>
        </w:rPr>
      </w:pPr>
    </w:p>
    <w:p w:rsidR="005B0F23" w:rsidRPr="00976F99" w:rsidRDefault="005B0F23" w:rsidP="003C1CD8">
      <w:pPr>
        <w:spacing w:before="100" w:beforeAutospacing="1" w:after="100" w:afterAutospacing="1"/>
        <w:rPr>
          <w:rFonts w:cs="Arial"/>
          <w:sz w:val="24"/>
          <w:szCs w:val="24"/>
        </w:rPr>
      </w:pPr>
    </w:p>
    <w:p w:rsidR="005B0F23" w:rsidRDefault="005B0F23" w:rsidP="005B0F23">
      <w:pPr>
        <w:rPr>
          <w:rFonts w:cs="Arial"/>
          <w:b/>
          <w:sz w:val="24"/>
          <w:szCs w:val="24"/>
          <w:u w:val="single"/>
        </w:rPr>
      </w:pPr>
      <w:r>
        <w:rPr>
          <w:rFonts w:cs="Arial"/>
          <w:sz w:val="24"/>
          <w:szCs w:val="24"/>
        </w:rPr>
        <w:t>Η απόφαση αυτή πήρε αύξοντα αριθμό</w:t>
      </w:r>
      <w:r>
        <w:rPr>
          <w:rFonts w:cs="Arial"/>
          <w:b/>
          <w:sz w:val="24"/>
          <w:szCs w:val="24"/>
        </w:rPr>
        <w:t xml:space="preserve">: </w:t>
      </w:r>
      <w:r w:rsidR="001A09B8" w:rsidRPr="00976F99">
        <w:rPr>
          <w:rFonts w:cs="Arial"/>
          <w:b/>
          <w:sz w:val="24"/>
          <w:szCs w:val="24"/>
          <w:u w:val="single"/>
        </w:rPr>
        <w:t>4</w:t>
      </w:r>
      <w:r w:rsidR="00976F99" w:rsidRPr="00976F99">
        <w:rPr>
          <w:rFonts w:cs="Arial"/>
          <w:b/>
          <w:sz w:val="24"/>
          <w:szCs w:val="24"/>
          <w:u w:val="single"/>
        </w:rPr>
        <w:t>9</w:t>
      </w:r>
      <w:r>
        <w:rPr>
          <w:rFonts w:cs="Arial"/>
          <w:b/>
          <w:sz w:val="24"/>
          <w:szCs w:val="24"/>
          <w:u w:val="single"/>
        </w:rPr>
        <w:t>/2013</w:t>
      </w:r>
    </w:p>
    <w:p w:rsidR="005B0F23" w:rsidRDefault="005B0F23" w:rsidP="005B0F23">
      <w:pPr>
        <w:rPr>
          <w:rFonts w:cs="Arial"/>
          <w:sz w:val="24"/>
          <w:szCs w:val="24"/>
        </w:rPr>
      </w:pPr>
      <w:r>
        <w:rPr>
          <w:rFonts w:cs="Arial"/>
          <w:sz w:val="24"/>
          <w:szCs w:val="24"/>
        </w:rPr>
        <w:t>Αφού εξαντλήθηκαν τα θέματα της ημερήσιας διάταξης λύνεται η συνεδρίαση.</w:t>
      </w:r>
    </w:p>
    <w:p w:rsidR="005B0F23" w:rsidRDefault="005B0F23" w:rsidP="005B0F23">
      <w:pPr>
        <w:pStyle w:val="3"/>
        <w:spacing w:before="120"/>
        <w:jc w:val="both"/>
        <w:rPr>
          <w:rFonts w:cs="Arial"/>
          <w:sz w:val="24"/>
          <w:szCs w:val="24"/>
        </w:rPr>
      </w:pPr>
      <w:r>
        <w:rPr>
          <w:rFonts w:cs="Arial"/>
          <w:sz w:val="24"/>
          <w:szCs w:val="24"/>
        </w:rPr>
        <w:t>Για το παραπάνω θέμα συντάχτηκε το πρακτικό αυτό και υπογράφεται ως εξής:</w:t>
      </w:r>
    </w:p>
    <w:p w:rsidR="005B0F23" w:rsidRDefault="005B0F23" w:rsidP="005B0F23">
      <w:pPr>
        <w:spacing w:after="120"/>
        <w:rPr>
          <w:rFonts w:cs="Arial"/>
          <w:sz w:val="24"/>
          <w:szCs w:val="24"/>
        </w:rPr>
      </w:pPr>
    </w:p>
    <w:p w:rsidR="005B0F23" w:rsidRDefault="005B0F23" w:rsidP="005B0F23">
      <w:pPr>
        <w:spacing w:after="120"/>
        <w:rPr>
          <w:rFonts w:cs="Arial"/>
          <w:sz w:val="24"/>
          <w:szCs w:val="24"/>
        </w:rPr>
      </w:pPr>
    </w:p>
    <w:tbl>
      <w:tblPr>
        <w:tblpPr w:leftFromText="180" w:rightFromText="180" w:vertAnchor="text" w:horzAnchor="margin" w:tblpX="-176" w:tblpY="146"/>
        <w:tblW w:w="0" w:type="auto"/>
        <w:tblBorders>
          <w:insideV w:val="single" w:sz="4" w:space="0" w:color="auto"/>
        </w:tblBorders>
        <w:tblLook w:val="04A0"/>
      </w:tblPr>
      <w:tblGrid>
        <w:gridCol w:w="3970"/>
      </w:tblGrid>
      <w:tr w:rsidR="00CF00E7" w:rsidTr="00820682">
        <w:trPr>
          <w:trHeight w:val="1124"/>
        </w:trPr>
        <w:tc>
          <w:tcPr>
            <w:tcW w:w="3970" w:type="dxa"/>
          </w:tcPr>
          <w:p w:rsidR="00CF00E7" w:rsidRDefault="00CF00E7" w:rsidP="00820682">
            <w:pPr>
              <w:ind w:right="-23"/>
              <w:jc w:val="right"/>
              <w:rPr>
                <w:rFonts w:cs="Arial"/>
                <w:sz w:val="24"/>
                <w:szCs w:val="24"/>
              </w:rPr>
            </w:pPr>
            <w:r>
              <w:rPr>
                <w:rFonts w:cs="Arial"/>
                <w:sz w:val="24"/>
                <w:szCs w:val="24"/>
              </w:rPr>
              <w:t xml:space="preserve">Ο </w:t>
            </w:r>
            <w:r>
              <w:rPr>
                <w:rFonts w:cs="Arial"/>
                <w:sz w:val="24"/>
                <w:szCs w:val="24"/>
                <w:lang w:val="en-US"/>
              </w:rPr>
              <w:t>A</w:t>
            </w:r>
            <w:r>
              <w:rPr>
                <w:rFonts w:cs="Arial"/>
                <w:sz w:val="24"/>
                <w:szCs w:val="24"/>
              </w:rPr>
              <w:t xml:space="preserve">. Πρόεδρος της ΔΕΥΑ Κιλκίς    </w:t>
            </w:r>
          </w:p>
          <w:p w:rsidR="00CF00E7" w:rsidRDefault="00CF00E7" w:rsidP="00820682">
            <w:pPr>
              <w:ind w:right="-23"/>
              <w:jc w:val="right"/>
              <w:rPr>
                <w:rFonts w:cs="Arial"/>
                <w:sz w:val="24"/>
                <w:szCs w:val="24"/>
              </w:rPr>
            </w:pPr>
          </w:p>
          <w:p w:rsidR="00CF00E7" w:rsidRDefault="00CF00E7" w:rsidP="00820682">
            <w:pPr>
              <w:ind w:right="-23"/>
              <w:jc w:val="right"/>
              <w:rPr>
                <w:rFonts w:cs="Arial"/>
                <w:sz w:val="24"/>
                <w:szCs w:val="24"/>
              </w:rPr>
            </w:pPr>
          </w:p>
          <w:p w:rsidR="00CF00E7" w:rsidRDefault="00CF00E7" w:rsidP="00820682">
            <w:pPr>
              <w:ind w:right="-23"/>
              <w:jc w:val="right"/>
              <w:rPr>
                <w:rFonts w:cs="Arial"/>
                <w:sz w:val="24"/>
                <w:szCs w:val="24"/>
              </w:rPr>
            </w:pPr>
          </w:p>
          <w:p w:rsidR="00CF00E7" w:rsidRDefault="00CF00E7" w:rsidP="00820682">
            <w:pPr>
              <w:ind w:right="-23"/>
              <w:jc w:val="right"/>
              <w:rPr>
                <w:rFonts w:cs="Arial"/>
                <w:sz w:val="24"/>
                <w:szCs w:val="24"/>
              </w:rPr>
            </w:pPr>
          </w:p>
        </w:tc>
      </w:tr>
      <w:tr w:rsidR="00CF00E7" w:rsidTr="00820682">
        <w:trPr>
          <w:trHeight w:val="868"/>
        </w:trPr>
        <w:tc>
          <w:tcPr>
            <w:tcW w:w="3970" w:type="dxa"/>
          </w:tcPr>
          <w:p w:rsidR="00CF00E7" w:rsidRDefault="00CF00E7" w:rsidP="00820682">
            <w:pPr>
              <w:ind w:right="-23"/>
              <w:jc w:val="right"/>
              <w:rPr>
                <w:rFonts w:cs="Arial"/>
                <w:b/>
                <w:sz w:val="24"/>
                <w:szCs w:val="24"/>
              </w:rPr>
            </w:pPr>
            <w:r>
              <w:rPr>
                <w:rFonts w:cs="Arial"/>
                <w:b/>
                <w:sz w:val="24"/>
                <w:szCs w:val="24"/>
              </w:rPr>
              <w:t xml:space="preserve">Κωνσταντίνος Παπαδόπουλος       </w:t>
            </w:r>
          </w:p>
          <w:p w:rsidR="00CF00E7" w:rsidRDefault="00CF00E7" w:rsidP="00820682">
            <w:pPr>
              <w:ind w:right="-23"/>
              <w:jc w:val="right"/>
              <w:rPr>
                <w:rFonts w:cs="Arial"/>
                <w:sz w:val="24"/>
                <w:szCs w:val="24"/>
              </w:rPr>
            </w:pPr>
            <w:r>
              <w:rPr>
                <w:rFonts w:cs="Arial"/>
                <w:sz w:val="24"/>
                <w:szCs w:val="24"/>
              </w:rPr>
              <w:t xml:space="preserve">       Αντιδήμαρχος Κιλκίς</w:t>
            </w:r>
          </w:p>
          <w:p w:rsidR="00CF00E7" w:rsidRDefault="00CF00E7" w:rsidP="00820682">
            <w:pPr>
              <w:ind w:right="-23"/>
              <w:jc w:val="right"/>
              <w:rPr>
                <w:rFonts w:cs="Arial"/>
                <w:sz w:val="24"/>
                <w:szCs w:val="24"/>
              </w:rPr>
            </w:pPr>
          </w:p>
        </w:tc>
      </w:tr>
    </w:tbl>
    <w:p w:rsidR="00CF00E7" w:rsidRPr="00125367" w:rsidRDefault="00CF00E7" w:rsidP="00CF00E7">
      <w:pPr>
        <w:ind w:right="4627"/>
        <w:jc w:val="center"/>
        <w:rPr>
          <w:rFonts w:cs="Arial"/>
          <w:sz w:val="24"/>
          <w:szCs w:val="24"/>
        </w:rPr>
      </w:pPr>
    </w:p>
    <w:p w:rsidR="005B0F23" w:rsidRPr="005B0F23" w:rsidRDefault="005B0F23" w:rsidP="00CF00E7">
      <w:pPr>
        <w:ind w:right="4627"/>
        <w:jc w:val="center"/>
        <w:rPr>
          <w:rFonts w:cs="Arial"/>
          <w:sz w:val="24"/>
          <w:szCs w:val="24"/>
          <w:lang w:val="en-US"/>
        </w:rPr>
      </w:pPr>
    </w:p>
    <w:sectPr w:rsidR="005B0F23" w:rsidRPr="005B0F23" w:rsidSect="00CF00E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72C83"/>
    <w:multiLevelType w:val="hybridMultilevel"/>
    <w:tmpl w:val="FAA67B50"/>
    <w:lvl w:ilvl="0" w:tplc="0408000F">
      <w:start w:val="1"/>
      <w:numFmt w:val="decimal"/>
      <w:lvlText w:val="%1."/>
      <w:lvlJc w:val="left"/>
      <w:pPr>
        <w:tabs>
          <w:tab w:val="num" w:pos="720"/>
        </w:tabs>
        <w:ind w:left="720" w:hanging="360"/>
      </w:pPr>
      <w:rPr>
        <w:rFonts w:cs="Times New Roman"/>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264D106C"/>
    <w:multiLevelType w:val="hybridMultilevel"/>
    <w:tmpl w:val="7124E4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A2035B4"/>
    <w:multiLevelType w:val="hybridMultilevel"/>
    <w:tmpl w:val="FAA67B50"/>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37420AFA"/>
    <w:multiLevelType w:val="hybridMultilevel"/>
    <w:tmpl w:val="8120443A"/>
    <w:lvl w:ilvl="0" w:tplc="04080001">
      <w:start w:val="1"/>
      <w:numFmt w:val="bullet"/>
      <w:lvlText w:val=""/>
      <w:lvlJc w:val="left"/>
      <w:pPr>
        <w:tabs>
          <w:tab w:val="num" w:pos="1004"/>
        </w:tabs>
        <w:ind w:left="1004" w:hanging="360"/>
      </w:pPr>
      <w:rPr>
        <w:rFonts w:ascii="Symbol" w:hAnsi="Symbol" w:hint="default"/>
      </w:rPr>
    </w:lvl>
    <w:lvl w:ilvl="1" w:tplc="04080019" w:tentative="1">
      <w:start w:val="1"/>
      <w:numFmt w:val="lowerLetter"/>
      <w:lvlText w:val="%2."/>
      <w:lvlJc w:val="left"/>
      <w:pPr>
        <w:tabs>
          <w:tab w:val="num" w:pos="1724"/>
        </w:tabs>
        <w:ind w:left="1724" w:hanging="360"/>
      </w:pPr>
      <w:rPr>
        <w:rFonts w:cs="Times New Roman"/>
      </w:rPr>
    </w:lvl>
    <w:lvl w:ilvl="2" w:tplc="0408001B" w:tentative="1">
      <w:start w:val="1"/>
      <w:numFmt w:val="lowerRoman"/>
      <w:lvlText w:val="%3."/>
      <w:lvlJc w:val="right"/>
      <w:pPr>
        <w:tabs>
          <w:tab w:val="num" w:pos="2444"/>
        </w:tabs>
        <w:ind w:left="2444" w:hanging="180"/>
      </w:pPr>
      <w:rPr>
        <w:rFonts w:cs="Times New Roman"/>
      </w:rPr>
    </w:lvl>
    <w:lvl w:ilvl="3" w:tplc="0408000F" w:tentative="1">
      <w:start w:val="1"/>
      <w:numFmt w:val="decimal"/>
      <w:lvlText w:val="%4."/>
      <w:lvlJc w:val="left"/>
      <w:pPr>
        <w:tabs>
          <w:tab w:val="num" w:pos="3164"/>
        </w:tabs>
        <w:ind w:left="3164" w:hanging="360"/>
      </w:pPr>
      <w:rPr>
        <w:rFonts w:cs="Times New Roman"/>
      </w:rPr>
    </w:lvl>
    <w:lvl w:ilvl="4" w:tplc="04080019" w:tentative="1">
      <w:start w:val="1"/>
      <w:numFmt w:val="lowerLetter"/>
      <w:lvlText w:val="%5."/>
      <w:lvlJc w:val="left"/>
      <w:pPr>
        <w:tabs>
          <w:tab w:val="num" w:pos="3884"/>
        </w:tabs>
        <w:ind w:left="3884" w:hanging="360"/>
      </w:pPr>
      <w:rPr>
        <w:rFonts w:cs="Times New Roman"/>
      </w:rPr>
    </w:lvl>
    <w:lvl w:ilvl="5" w:tplc="0408001B" w:tentative="1">
      <w:start w:val="1"/>
      <w:numFmt w:val="lowerRoman"/>
      <w:lvlText w:val="%6."/>
      <w:lvlJc w:val="right"/>
      <w:pPr>
        <w:tabs>
          <w:tab w:val="num" w:pos="4604"/>
        </w:tabs>
        <w:ind w:left="4604" w:hanging="180"/>
      </w:pPr>
      <w:rPr>
        <w:rFonts w:cs="Times New Roman"/>
      </w:rPr>
    </w:lvl>
    <w:lvl w:ilvl="6" w:tplc="0408000F" w:tentative="1">
      <w:start w:val="1"/>
      <w:numFmt w:val="decimal"/>
      <w:lvlText w:val="%7."/>
      <w:lvlJc w:val="left"/>
      <w:pPr>
        <w:tabs>
          <w:tab w:val="num" w:pos="5324"/>
        </w:tabs>
        <w:ind w:left="5324" w:hanging="360"/>
      </w:pPr>
      <w:rPr>
        <w:rFonts w:cs="Times New Roman"/>
      </w:rPr>
    </w:lvl>
    <w:lvl w:ilvl="7" w:tplc="04080019" w:tentative="1">
      <w:start w:val="1"/>
      <w:numFmt w:val="lowerLetter"/>
      <w:lvlText w:val="%8."/>
      <w:lvlJc w:val="left"/>
      <w:pPr>
        <w:tabs>
          <w:tab w:val="num" w:pos="6044"/>
        </w:tabs>
        <w:ind w:left="6044" w:hanging="360"/>
      </w:pPr>
      <w:rPr>
        <w:rFonts w:cs="Times New Roman"/>
      </w:rPr>
    </w:lvl>
    <w:lvl w:ilvl="8" w:tplc="0408001B" w:tentative="1">
      <w:start w:val="1"/>
      <w:numFmt w:val="lowerRoman"/>
      <w:lvlText w:val="%9."/>
      <w:lvlJc w:val="right"/>
      <w:pPr>
        <w:tabs>
          <w:tab w:val="num" w:pos="6764"/>
        </w:tabs>
        <w:ind w:left="6764" w:hanging="180"/>
      </w:pPr>
      <w:rPr>
        <w:rFonts w:cs="Times New Roman"/>
      </w:rPr>
    </w:lvl>
  </w:abstractNum>
  <w:abstractNum w:abstractNumId="4">
    <w:nsid w:val="3A4B0868"/>
    <w:multiLevelType w:val="hybridMultilevel"/>
    <w:tmpl w:val="7828F738"/>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175149"/>
    <w:multiLevelType w:val="hybridMultilevel"/>
    <w:tmpl w:val="9DA0893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7C994DAA"/>
    <w:multiLevelType w:val="hybridMultilevel"/>
    <w:tmpl w:val="FAA67B50"/>
    <w:lvl w:ilvl="0" w:tplc="0408000F">
      <w:start w:val="1"/>
      <w:numFmt w:val="decimal"/>
      <w:lvlText w:val="%1."/>
      <w:lvlJc w:val="left"/>
      <w:pPr>
        <w:tabs>
          <w:tab w:val="num" w:pos="720"/>
        </w:tabs>
        <w:ind w:left="720" w:hanging="360"/>
      </w:pPr>
      <w:rPr>
        <w:rFonts w:cs="Times New Roman"/>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5"/>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drawingGridHorizontalSpacing w:val="100"/>
  <w:displayHorizontalDrawingGridEvery w:val="2"/>
  <w:characterSpacingControl w:val="doNotCompress"/>
  <w:compat/>
  <w:rsids>
    <w:rsidRoot w:val="00D37955"/>
    <w:rsid w:val="001041C3"/>
    <w:rsid w:val="001A09B8"/>
    <w:rsid w:val="003C1CD8"/>
    <w:rsid w:val="00473710"/>
    <w:rsid w:val="004A7063"/>
    <w:rsid w:val="005735D6"/>
    <w:rsid w:val="005B0F23"/>
    <w:rsid w:val="00650C7A"/>
    <w:rsid w:val="006D0C7B"/>
    <w:rsid w:val="00752397"/>
    <w:rsid w:val="00820682"/>
    <w:rsid w:val="00841486"/>
    <w:rsid w:val="00976F99"/>
    <w:rsid w:val="00AF1459"/>
    <w:rsid w:val="00BA08C8"/>
    <w:rsid w:val="00BA5213"/>
    <w:rsid w:val="00C8721F"/>
    <w:rsid w:val="00CD495D"/>
    <w:rsid w:val="00CF00E7"/>
    <w:rsid w:val="00D37955"/>
    <w:rsid w:val="00D60B57"/>
    <w:rsid w:val="00E1001E"/>
    <w:rsid w:val="00E333E2"/>
    <w:rsid w:val="00EC2368"/>
    <w:rsid w:val="00ED4A34"/>
    <w:rsid w:val="00F1220E"/>
    <w:rsid w:val="00F75D4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955"/>
    <w:pPr>
      <w:spacing w:after="0" w:line="240" w:lineRule="auto"/>
    </w:pPr>
    <w:rPr>
      <w:rFonts w:ascii="Arial" w:eastAsia="Times New Roman" w:hAnsi="Arial" w:cs="Times New Roman"/>
      <w:sz w:val="20"/>
      <w:szCs w:val="20"/>
      <w:lang w:eastAsia="el-GR"/>
    </w:rPr>
  </w:style>
  <w:style w:type="paragraph" w:styleId="5">
    <w:name w:val="heading 5"/>
    <w:basedOn w:val="a"/>
    <w:next w:val="a"/>
    <w:link w:val="5Char"/>
    <w:uiPriority w:val="99"/>
    <w:qFormat/>
    <w:rsid w:val="00473710"/>
    <w:pPr>
      <w:spacing w:before="240" w:after="60"/>
      <w:outlineLvl w:val="4"/>
    </w:pPr>
    <w:rPr>
      <w:rFonts w:cs="Courier New"/>
      <w:b/>
      <w:bCs/>
      <w:i/>
      <w:iCs/>
      <w:sz w:val="26"/>
      <w:szCs w:val="26"/>
    </w:rPr>
  </w:style>
  <w:style w:type="paragraph" w:styleId="6">
    <w:name w:val="heading 6"/>
    <w:basedOn w:val="a"/>
    <w:next w:val="a"/>
    <w:link w:val="6Char"/>
    <w:uiPriority w:val="99"/>
    <w:qFormat/>
    <w:rsid w:val="00473710"/>
    <w:pPr>
      <w:spacing w:before="240" w:after="60"/>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D37955"/>
    <w:rPr>
      <w:rFonts w:ascii="Times New Roman" w:hAnsi="Times New Roman" w:cs="Times New Roman" w:hint="default"/>
      <w:color w:val="0000FF"/>
      <w:u w:val="single"/>
    </w:rPr>
  </w:style>
  <w:style w:type="paragraph" w:customStyle="1" w:styleId="a3">
    <w:name w:val="Αρμόδιος"/>
    <w:basedOn w:val="a4"/>
    <w:uiPriority w:val="99"/>
    <w:rsid w:val="00D37955"/>
    <w:pPr>
      <w:spacing w:after="240" w:line="280" w:lineRule="exact"/>
      <w:ind w:left="1080" w:hanging="1080"/>
    </w:pPr>
    <w:rPr>
      <w:b/>
      <w:sz w:val="22"/>
    </w:rPr>
  </w:style>
  <w:style w:type="paragraph" w:styleId="a4">
    <w:name w:val="Body Text"/>
    <w:basedOn w:val="a"/>
    <w:link w:val="Char"/>
    <w:uiPriority w:val="99"/>
    <w:semiHidden/>
    <w:unhideWhenUsed/>
    <w:rsid w:val="00D37955"/>
    <w:pPr>
      <w:spacing w:after="120"/>
    </w:pPr>
  </w:style>
  <w:style w:type="character" w:customStyle="1" w:styleId="Char">
    <w:name w:val="Σώμα κειμένου Char"/>
    <w:basedOn w:val="a0"/>
    <w:link w:val="a4"/>
    <w:uiPriority w:val="99"/>
    <w:semiHidden/>
    <w:rsid w:val="00D37955"/>
    <w:rPr>
      <w:rFonts w:ascii="Arial" w:eastAsia="Times New Roman" w:hAnsi="Arial" w:cs="Times New Roman"/>
      <w:sz w:val="20"/>
      <w:szCs w:val="20"/>
      <w:lang w:eastAsia="el-GR"/>
    </w:rPr>
  </w:style>
  <w:style w:type="paragraph" w:styleId="3">
    <w:name w:val="Body Text 3"/>
    <w:basedOn w:val="a"/>
    <w:link w:val="3Char"/>
    <w:rsid w:val="00D37955"/>
    <w:pPr>
      <w:spacing w:after="120"/>
    </w:pPr>
    <w:rPr>
      <w:rFonts w:cs="Courier New"/>
      <w:sz w:val="16"/>
      <w:szCs w:val="16"/>
    </w:rPr>
  </w:style>
  <w:style w:type="character" w:customStyle="1" w:styleId="3Char">
    <w:name w:val="Σώμα κείμενου 3 Char"/>
    <w:basedOn w:val="a0"/>
    <w:link w:val="3"/>
    <w:uiPriority w:val="99"/>
    <w:rsid w:val="00D37955"/>
    <w:rPr>
      <w:rFonts w:ascii="Arial" w:eastAsia="Times New Roman" w:hAnsi="Arial" w:cs="Courier New"/>
      <w:sz w:val="16"/>
      <w:szCs w:val="16"/>
      <w:lang w:eastAsia="el-GR"/>
    </w:rPr>
  </w:style>
  <w:style w:type="paragraph" w:styleId="a5">
    <w:name w:val="No Spacing"/>
    <w:uiPriority w:val="99"/>
    <w:qFormat/>
    <w:rsid w:val="00D37955"/>
    <w:pPr>
      <w:spacing w:after="0" w:line="240" w:lineRule="auto"/>
    </w:pPr>
    <w:rPr>
      <w:rFonts w:ascii="Calibri" w:eastAsia="Times New Roman" w:hAnsi="Calibri" w:cs="Times New Roman"/>
    </w:rPr>
  </w:style>
  <w:style w:type="character" w:customStyle="1" w:styleId="5Char">
    <w:name w:val="Επικεφαλίδα 5 Char"/>
    <w:basedOn w:val="a0"/>
    <w:link w:val="5"/>
    <w:uiPriority w:val="99"/>
    <w:rsid w:val="00473710"/>
    <w:rPr>
      <w:rFonts w:ascii="Arial" w:eastAsia="Times New Roman" w:hAnsi="Arial" w:cs="Courier New"/>
      <w:b/>
      <w:bCs/>
      <w:i/>
      <w:iCs/>
      <w:sz w:val="26"/>
      <w:szCs w:val="26"/>
      <w:lang w:eastAsia="el-GR"/>
    </w:rPr>
  </w:style>
  <w:style w:type="character" w:customStyle="1" w:styleId="6Char">
    <w:name w:val="Επικεφαλίδα 6 Char"/>
    <w:basedOn w:val="a0"/>
    <w:link w:val="6"/>
    <w:uiPriority w:val="99"/>
    <w:rsid w:val="00473710"/>
    <w:rPr>
      <w:rFonts w:ascii="Times New Roman" w:eastAsia="Times New Roman" w:hAnsi="Times New Roman" w:cs="Times New Roman"/>
      <w:b/>
      <w:bCs/>
      <w:lang w:eastAsia="el-GR"/>
    </w:rPr>
  </w:style>
  <w:style w:type="paragraph" w:customStyle="1" w:styleId="Style17">
    <w:name w:val="Style17"/>
    <w:basedOn w:val="a"/>
    <w:uiPriority w:val="99"/>
    <w:rsid w:val="00473710"/>
    <w:pPr>
      <w:widowControl w:val="0"/>
      <w:autoSpaceDE w:val="0"/>
      <w:autoSpaceDN w:val="0"/>
      <w:adjustRightInd w:val="0"/>
      <w:jc w:val="both"/>
    </w:pPr>
    <w:rPr>
      <w:rFonts w:cs="Arial"/>
      <w:szCs w:val="24"/>
      <w:lang w:val="en-US" w:eastAsia="en-US"/>
    </w:rPr>
  </w:style>
  <w:style w:type="character" w:customStyle="1" w:styleId="apple-converted-space">
    <w:name w:val="apple-converted-space"/>
    <w:basedOn w:val="a0"/>
    <w:uiPriority w:val="99"/>
    <w:rsid w:val="001A09B8"/>
    <w:rPr>
      <w:rFonts w:cs="Times New Roman"/>
    </w:rPr>
  </w:style>
  <w:style w:type="paragraph" w:customStyle="1" w:styleId="Style50">
    <w:name w:val="Style50"/>
    <w:basedOn w:val="a"/>
    <w:rsid w:val="00820682"/>
    <w:pPr>
      <w:widowControl w:val="0"/>
      <w:autoSpaceDE w:val="0"/>
      <w:autoSpaceDN w:val="0"/>
      <w:adjustRightInd w:val="0"/>
      <w:spacing w:line="229" w:lineRule="exact"/>
      <w:ind w:hanging="302"/>
      <w:jc w:val="both"/>
    </w:pPr>
    <w:rPr>
      <w:rFonts w:cs="Arial"/>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6859542">
      <w:bodyDiv w:val="1"/>
      <w:marLeft w:val="0"/>
      <w:marRight w:val="0"/>
      <w:marTop w:val="0"/>
      <w:marBottom w:val="0"/>
      <w:divBdr>
        <w:top w:val="none" w:sz="0" w:space="0" w:color="auto"/>
        <w:left w:val="none" w:sz="0" w:space="0" w:color="auto"/>
        <w:bottom w:val="none" w:sz="0" w:space="0" w:color="auto"/>
        <w:right w:val="none" w:sz="0" w:space="0" w:color="auto"/>
      </w:divBdr>
    </w:div>
    <w:div w:id="140444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deyak.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1443</Words>
  <Characters>7797</Characters>
  <Application>Microsoft Office Word</Application>
  <DocSecurity>0</DocSecurity>
  <Lines>64</Lines>
  <Paragraphs>18</Paragraphs>
  <ScaleCrop>false</ScaleCrop>
  <Company/>
  <LinksUpToDate>false</LinksUpToDate>
  <CharactersWithSpaces>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PRAKTIKH</dc:creator>
  <cp:lastModifiedBy>Larry</cp:lastModifiedBy>
  <cp:revision>2</cp:revision>
  <dcterms:created xsi:type="dcterms:W3CDTF">2016-11-17T07:50:00Z</dcterms:created>
  <dcterms:modified xsi:type="dcterms:W3CDTF">2016-11-17T07:50:00Z</dcterms:modified>
</cp:coreProperties>
</file>